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B0" w:rsidRPr="0086397E" w:rsidRDefault="00B75751" w:rsidP="003E6D22">
      <w:pPr>
        <w:rPr>
          <w:rFonts w:cs="Arial"/>
          <w:bCs/>
          <w:sz w:val="24"/>
          <w:szCs w:val="24"/>
        </w:rPr>
      </w:pPr>
      <w:r>
        <w:rPr>
          <w:noProof/>
        </w:rPr>
        <w:fldChar w:fldCharType="begin"/>
      </w:r>
      <w:r>
        <w:rPr>
          <w:noProof/>
        </w:rPr>
        <w:instrText xml:space="preserve"> INCLUDEPICTURE  "cid:image001.png@01D2D93D.917B6020" \* MERGEFORMATINET </w:instrText>
      </w:r>
      <w:r>
        <w:rPr>
          <w:noProof/>
        </w:rPr>
        <w:fldChar w:fldCharType="separate"/>
      </w:r>
      <w:r w:rsidR="00501121">
        <w:rPr>
          <w:noProof/>
        </w:rPr>
        <w:fldChar w:fldCharType="begin"/>
      </w:r>
      <w:r w:rsidR="00501121">
        <w:rPr>
          <w:noProof/>
        </w:rPr>
        <w:instrText xml:space="preserve"> INCLUDEPICTURE  "cid:image001.png@01D2D93D.917B6020" \* MERGEFORMATINET </w:instrText>
      </w:r>
      <w:r w:rsidR="00501121">
        <w:rPr>
          <w:noProof/>
        </w:rPr>
        <w:fldChar w:fldCharType="separate"/>
      </w:r>
      <w:r w:rsidR="00C466FA">
        <w:rPr>
          <w:noProof/>
        </w:rPr>
        <w:fldChar w:fldCharType="begin"/>
      </w:r>
      <w:r w:rsidR="00C466FA">
        <w:rPr>
          <w:noProof/>
        </w:rPr>
        <w:instrText xml:space="preserve"> </w:instrText>
      </w:r>
      <w:r w:rsidR="00C466FA">
        <w:rPr>
          <w:noProof/>
        </w:rPr>
        <w:instrText>INCLUDEPICTURE  "cid:image001.png@01D2D93D.917B6020" \* MERGEFORMATINET</w:instrText>
      </w:r>
      <w:r w:rsidR="00C466FA">
        <w:rPr>
          <w:noProof/>
        </w:rPr>
        <w:instrText xml:space="preserve"> </w:instrText>
      </w:r>
      <w:r w:rsidR="00C466FA">
        <w:rPr>
          <w:noProof/>
        </w:rPr>
        <w:fldChar w:fldCharType="separate"/>
      </w:r>
      <w:r w:rsidR="00C466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3pt;height:43.2pt;visibility:visible">
            <v:imagedata r:id="rId8" r:href="rId9"/>
          </v:shape>
        </w:pict>
      </w:r>
      <w:r w:rsidR="00C466FA">
        <w:rPr>
          <w:noProof/>
        </w:rPr>
        <w:fldChar w:fldCharType="end"/>
      </w:r>
      <w:r w:rsidR="00501121">
        <w:rPr>
          <w:noProof/>
        </w:rPr>
        <w:fldChar w:fldCharType="end"/>
      </w:r>
      <w:r>
        <w:rPr>
          <w:noProof/>
        </w:rPr>
        <w:fldChar w:fldCharType="end"/>
      </w:r>
    </w:p>
    <w:p w:rsidR="0095741D" w:rsidRDefault="0095741D" w:rsidP="00366E7F">
      <w:pPr>
        <w:spacing w:after="0" w:line="240" w:lineRule="auto"/>
        <w:rPr>
          <w:b/>
          <w:sz w:val="36"/>
          <w:szCs w:val="36"/>
          <w:lang w:val="nb-NO"/>
        </w:rPr>
      </w:pPr>
    </w:p>
    <w:p w:rsidR="0086397E" w:rsidRDefault="0086397E" w:rsidP="00366E7F">
      <w:pPr>
        <w:spacing w:after="0" w:line="240" w:lineRule="auto"/>
        <w:rPr>
          <w:b/>
          <w:sz w:val="28"/>
          <w:szCs w:val="28"/>
          <w:lang w:val="nb-NO"/>
        </w:rPr>
      </w:pPr>
    </w:p>
    <w:p w:rsidR="00556988" w:rsidRPr="00E37BF0" w:rsidRDefault="003E6D22" w:rsidP="00C466FA">
      <w:pPr>
        <w:spacing w:after="0" w:line="240" w:lineRule="auto"/>
        <w:jc w:val="center"/>
        <w:rPr>
          <w:b/>
          <w:sz w:val="32"/>
          <w:szCs w:val="32"/>
        </w:rPr>
      </w:pPr>
      <w:bookmarkStart w:id="0" w:name="_GoBack"/>
      <w:bookmarkEnd w:id="0"/>
      <w:r w:rsidRPr="00E37BF0">
        <w:rPr>
          <w:b/>
          <w:sz w:val="32"/>
          <w:szCs w:val="32"/>
        </w:rPr>
        <w:t>E</w:t>
      </w:r>
      <w:r w:rsidR="0086397E" w:rsidRPr="00E37BF0">
        <w:rPr>
          <w:b/>
          <w:sz w:val="32"/>
          <w:szCs w:val="32"/>
        </w:rPr>
        <w:t>rklæring om teieplikt</w:t>
      </w:r>
    </w:p>
    <w:p w:rsidR="00556988" w:rsidRDefault="00556988" w:rsidP="00556988">
      <w:pPr>
        <w:spacing w:after="0" w:line="240" w:lineRule="auto"/>
        <w:jc w:val="center"/>
        <w:rPr>
          <w:b/>
          <w:sz w:val="28"/>
          <w:szCs w:val="28"/>
        </w:rPr>
      </w:pPr>
    </w:p>
    <w:p w:rsidR="00E37BF0" w:rsidRPr="00E37BF0" w:rsidRDefault="00E37BF0" w:rsidP="005647D0">
      <w:pPr>
        <w:spacing w:after="0" w:line="240" w:lineRule="auto"/>
        <w:rPr>
          <w:b/>
          <w:sz w:val="28"/>
          <w:szCs w:val="28"/>
        </w:rPr>
      </w:pPr>
    </w:p>
    <w:p w:rsidR="00064A3B" w:rsidRPr="00556988" w:rsidRDefault="00556988" w:rsidP="00366E7F">
      <w:pPr>
        <w:spacing w:after="0" w:line="240" w:lineRule="auto"/>
        <w:rPr>
          <w:b/>
        </w:rPr>
      </w:pPr>
      <w:r>
        <w:rPr>
          <w:b/>
        </w:rPr>
        <w:br/>
      </w:r>
      <w:r w:rsidRPr="00556988">
        <w:rPr>
          <w:b/>
        </w:rPr>
        <w:t xml:space="preserve">Namn på </w:t>
      </w:r>
      <w:r w:rsidR="0086397E" w:rsidRPr="00556988">
        <w:rPr>
          <w:b/>
        </w:rPr>
        <w:t xml:space="preserve"> student</w:t>
      </w:r>
      <w:r w:rsidRPr="00556988">
        <w:rPr>
          <w:b/>
        </w:rPr>
        <w:t xml:space="preserve"> (bruk blokkbokstavar):</w:t>
      </w:r>
      <w:r w:rsidR="0086397E" w:rsidRPr="00556988">
        <w:rPr>
          <w:b/>
        </w:rPr>
        <w:t xml:space="preserve"> </w:t>
      </w:r>
      <w:r w:rsidR="00064A3B" w:rsidRPr="00556988">
        <w:t>___________________________</w:t>
      </w:r>
      <w:r>
        <w:t>________</w:t>
      </w:r>
    </w:p>
    <w:p w:rsidR="00064A3B" w:rsidRPr="00556988" w:rsidRDefault="00064A3B" w:rsidP="00366E7F">
      <w:pPr>
        <w:spacing w:after="0" w:line="240" w:lineRule="auto"/>
        <w:rPr>
          <w:b/>
        </w:rPr>
      </w:pPr>
      <w:r w:rsidRPr="00556988">
        <w:rPr>
          <w:b/>
        </w:rPr>
        <w:tab/>
      </w:r>
      <w:r w:rsidRPr="00556988">
        <w:rPr>
          <w:b/>
        </w:rPr>
        <w:tab/>
      </w:r>
      <w:r w:rsidRPr="00556988">
        <w:rPr>
          <w:b/>
        </w:rPr>
        <w:tab/>
      </w:r>
      <w:r w:rsidRPr="00556988">
        <w:rPr>
          <w:b/>
        </w:rPr>
        <w:tab/>
      </w:r>
      <w:r w:rsidRPr="00556988">
        <w:rPr>
          <w:b/>
        </w:rPr>
        <w:tab/>
      </w:r>
      <w:r w:rsidRPr="00556988">
        <w:rPr>
          <w:b/>
        </w:rPr>
        <w:tab/>
      </w:r>
    </w:p>
    <w:p w:rsidR="00366E7F" w:rsidRPr="00064A3B" w:rsidRDefault="00556988" w:rsidP="00366E7F">
      <w:pPr>
        <w:spacing w:after="0" w:line="240" w:lineRule="auto"/>
        <w:rPr>
          <w:sz w:val="18"/>
          <w:szCs w:val="18"/>
        </w:rPr>
      </w:pPr>
      <w:r>
        <w:rPr>
          <w:b/>
        </w:rPr>
        <w:t>Studium</w:t>
      </w:r>
      <w:r w:rsidR="004139E8" w:rsidRPr="00556988">
        <w:rPr>
          <w:b/>
        </w:rPr>
        <w:t xml:space="preserve">: </w:t>
      </w:r>
      <w:r w:rsidR="004139E8" w:rsidRPr="00556988">
        <w:t>___________________</w:t>
      </w:r>
      <w:r w:rsidR="00064A3B" w:rsidRPr="00556988">
        <w:t>__________</w:t>
      </w:r>
      <w:r>
        <w:t>_______</w:t>
      </w:r>
      <w:r w:rsidR="00366E7F" w:rsidRPr="00556988">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p>
    <w:p w:rsidR="005647D0" w:rsidRDefault="005647D0" w:rsidP="000D799D"/>
    <w:p w:rsidR="000D799D" w:rsidRPr="002362C6" w:rsidRDefault="00C12E04" w:rsidP="000D799D">
      <w:pPr>
        <w:rPr>
          <w:lang w:val="nb-NO"/>
        </w:rPr>
      </w:pPr>
      <w:r w:rsidRPr="002362C6">
        <w:t>For studentar</w:t>
      </w:r>
      <w:r w:rsidR="00F06AE1" w:rsidRPr="002362C6">
        <w:t xml:space="preserve"> seier </w:t>
      </w:r>
      <w:hyperlink r:id="rId10" w:history="1">
        <w:r w:rsidR="002362C6" w:rsidRPr="002362C6">
          <w:rPr>
            <w:rStyle w:val="Hyperkobling"/>
          </w:rPr>
          <w:t>universitets- og høgsk</w:t>
        </w:r>
        <w:r w:rsidR="002362C6">
          <w:rPr>
            <w:rStyle w:val="Hyperkobling"/>
          </w:rPr>
          <w:t>ulelova</w:t>
        </w:r>
        <w:r w:rsidR="000D799D" w:rsidRPr="002362C6">
          <w:rPr>
            <w:rStyle w:val="Hyperkobling"/>
          </w:rPr>
          <w:t xml:space="preserve"> § 4-6.</w:t>
        </w:r>
      </w:hyperlink>
      <w:r w:rsidR="000D799D" w:rsidRPr="002362C6">
        <w:t xml:space="preserve"> </w:t>
      </w:r>
      <w:r w:rsidR="000D799D" w:rsidRPr="002362C6">
        <w:rPr>
          <w:lang w:val="nb-NO"/>
        </w:rPr>
        <w:t>at:</w:t>
      </w:r>
    </w:p>
    <w:p w:rsidR="00C12E04" w:rsidRPr="009D173F" w:rsidRDefault="00C12E04" w:rsidP="009E0042">
      <w:pPr>
        <w:autoSpaceDE w:val="0"/>
        <w:autoSpaceDN w:val="0"/>
        <w:adjustRightInd w:val="0"/>
        <w:spacing w:after="0" w:line="240" w:lineRule="auto"/>
        <w:rPr>
          <w:rFonts w:cs="Arial,Italic"/>
          <w:iCs/>
          <w:lang w:val="nb-NO"/>
        </w:rPr>
      </w:pPr>
      <w:proofErr w:type="gramStart"/>
      <w:r w:rsidRPr="009D173F">
        <w:rPr>
          <w:rFonts w:cs="Arial,Italic"/>
          <w:iCs/>
          <w:lang w:val="nb-NO"/>
        </w:rPr>
        <w:t>”En</w:t>
      </w:r>
      <w:proofErr w:type="gramEnd"/>
      <w:r w:rsidRPr="009D173F">
        <w:rPr>
          <w:rFonts w:cs="Arial,Italic"/>
          <w:iCs/>
          <w:lang w:val="nb-NO"/>
        </w:rPr>
        <w:t xml:space="preserve"> </w:t>
      </w:r>
      <w:r w:rsidRPr="009D173F">
        <w:rPr>
          <w:rFonts w:cs="Arial"/>
          <w:iCs/>
          <w:lang w:val="nb-NO"/>
        </w:rPr>
        <w:t>student som i studiesammenheng får kjennskap til noens personlige forhold, har taushetsplikt etter</w:t>
      </w:r>
      <w:r w:rsidR="009E0042" w:rsidRPr="009D173F">
        <w:rPr>
          <w:rFonts w:cs="Arial"/>
          <w:iCs/>
          <w:lang w:val="nb-NO"/>
        </w:rPr>
        <w:t xml:space="preserve"> </w:t>
      </w:r>
      <w:r w:rsidRPr="009D173F">
        <w:rPr>
          <w:rFonts w:cs="Arial"/>
          <w:iCs/>
          <w:lang w:val="nb-NO"/>
        </w:rPr>
        <w:t>de regler som gjelder for yrkesutøvere på vedkommende livsområde. Institusjonen skal utarbeide</w:t>
      </w:r>
      <w:r w:rsidR="009E0042" w:rsidRPr="009D173F">
        <w:rPr>
          <w:rFonts w:cs="Arial"/>
          <w:iCs/>
          <w:lang w:val="nb-NO"/>
        </w:rPr>
        <w:t xml:space="preserve"> </w:t>
      </w:r>
      <w:r w:rsidRPr="009D173F">
        <w:rPr>
          <w:rFonts w:cs="Arial"/>
          <w:iCs/>
          <w:lang w:val="nb-NO"/>
        </w:rPr>
        <w:t>taushetsplikterklæring som må underskrives av de studenter dette er aktuelt for</w:t>
      </w:r>
      <w:r w:rsidRPr="009D173F">
        <w:rPr>
          <w:rFonts w:cs="Arial,Italic"/>
          <w:iCs/>
          <w:lang w:val="nb-NO"/>
        </w:rPr>
        <w:t>.”</w:t>
      </w:r>
    </w:p>
    <w:p w:rsidR="009E0042" w:rsidRPr="0086397E" w:rsidRDefault="009E0042" w:rsidP="009E0042">
      <w:pPr>
        <w:autoSpaceDE w:val="0"/>
        <w:autoSpaceDN w:val="0"/>
        <w:adjustRightInd w:val="0"/>
        <w:spacing w:after="0" w:line="240" w:lineRule="auto"/>
        <w:rPr>
          <w:rFonts w:cs="Arial,Italic"/>
          <w:i/>
          <w:iCs/>
          <w:lang w:val="nb-NO"/>
        </w:rPr>
      </w:pPr>
    </w:p>
    <w:p w:rsidR="00C12E04" w:rsidRPr="00064A3B" w:rsidRDefault="00C12E04" w:rsidP="00C12E04">
      <w:pPr>
        <w:rPr>
          <w:rFonts w:cs="Arial,Italic"/>
          <w:iCs/>
          <w:lang w:val="nb-NO"/>
        </w:rPr>
      </w:pPr>
      <w:r w:rsidRPr="00064A3B">
        <w:rPr>
          <w:rFonts w:cs="Arial,Italic"/>
          <w:iCs/>
          <w:lang w:val="nb-NO"/>
        </w:rPr>
        <w:t xml:space="preserve">Teieplikta er heimla i </w:t>
      </w:r>
      <w:r w:rsidR="00C466FA">
        <w:fldChar w:fldCharType="begin"/>
      </w:r>
      <w:r w:rsidR="00C466FA" w:rsidRPr="00C466FA">
        <w:rPr>
          <w:lang w:val="nb-NO"/>
        </w:rPr>
        <w:instrText xml:space="preserve"> HYPERLINK "https://lovdata.no/dokument/NL/lov/1967-02-10/KAPITTEL_3" \l "§13" </w:instrText>
      </w:r>
      <w:r w:rsidR="00C466FA">
        <w:fldChar w:fldCharType="separate"/>
      </w:r>
      <w:r w:rsidR="002362C6" w:rsidRPr="00064A3B">
        <w:rPr>
          <w:rStyle w:val="Hyperkobling"/>
          <w:rFonts w:cs="Arial,Italic"/>
          <w:iCs/>
          <w:lang w:val="nb-NO"/>
        </w:rPr>
        <w:t>f</w:t>
      </w:r>
      <w:r w:rsidR="003B5E5B" w:rsidRPr="00064A3B">
        <w:rPr>
          <w:rStyle w:val="Hyperkobling"/>
          <w:rFonts w:cs="Arial,Italic"/>
          <w:iCs/>
          <w:lang w:val="nb-NO"/>
        </w:rPr>
        <w:t>orvaltningslov</w:t>
      </w:r>
      <w:r w:rsidR="009D173F" w:rsidRPr="00064A3B">
        <w:rPr>
          <w:rStyle w:val="Hyperkobling"/>
          <w:rFonts w:cs="Arial,Italic"/>
          <w:iCs/>
          <w:lang w:val="nb-NO"/>
        </w:rPr>
        <w:t>a</w:t>
      </w:r>
      <w:r w:rsidR="003B5E5B" w:rsidRPr="00064A3B">
        <w:rPr>
          <w:rStyle w:val="Hyperkobling"/>
          <w:rFonts w:cs="Arial,Italic"/>
          <w:iCs/>
          <w:lang w:val="nb-NO"/>
        </w:rPr>
        <w:t xml:space="preserve"> § 13</w:t>
      </w:r>
      <w:r w:rsidR="00C466FA">
        <w:rPr>
          <w:rStyle w:val="Hyperkobling"/>
          <w:rFonts w:cs="Arial,Italic"/>
          <w:iCs/>
          <w:lang w:val="nb-NO"/>
        </w:rPr>
        <w:fldChar w:fldCharType="end"/>
      </w:r>
      <w:r w:rsidR="003B5E5B" w:rsidRPr="00064A3B">
        <w:rPr>
          <w:rFonts w:cs="Arial,Italic"/>
          <w:i/>
          <w:iCs/>
          <w:lang w:val="nb-NO"/>
        </w:rPr>
        <w:t xml:space="preserve"> </w:t>
      </w:r>
      <w:r w:rsidR="008527E6" w:rsidRPr="00064A3B">
        <w:rPr>
          <w:rFonts w:cs="Arial,Italic"/>
          <w:iCs/>
          <w:lang w:val="nb-NO"/>
        </w:rPr>
        <w:t>(</w:t>
      </w:r>
      <w:r w:rsidR="009D173F" w:rsidRPr="00064A3B">
        <w:rPr>
          <w:rFonts w:cs="Arial,Italic"/>
          <w:iCs/>
          <w:lang w:val="nb-NO"/>
        </w:rPr>
        <w:t>s</w:t>
      </w:r>
      <w:r w:rsidR="008527E6" w:rsidRPr="00064A3B">
        <w:rPr>
          <w:rFonts w:cs="Arial,Italic"/>
          <w:iCs/>
          <w:lang w:val="nb-NO"/>
        </w:rPr>
        <w:t>jå baksida)</w:t>
      </w:r>
    </w:p>
    <w:p w:rsidR="008527E6" w:rsidRPr="0086397E" w:rsidRDefault="0088347F" w:rsidP="00C12E04">
      <w:pPr>
        <w:rPr>
          <w:rFonts w:cs="Arial,Italic"/>
          <w:b/>
          <w:iCs/>
        </w:rPr>
      </w:pPr>
      <w:r>
        <w:rPr>
          <w:rFonts w:cs="Arial,Italic"/>
          <w:b/>
          <w:iCs/>
        </w:rPr>
        <w:t>Eg er kjend med</w:t>
      </w:r>
    </w:p>
    <w:p w:rsidR="008527E6" w:rsidRPr="0086397E" w:rsidRDefault="00430475" w:rsidP="008527E6">
      <w:pPr>
        <w:pStyle w:val="Listeavsnitt"/>
        <w:numPr>
          <w:ilvl w:val="0"/>
          <w:numId w:val="3"/>
        </w:numPr>
        <w:autoSpaceDE w:val="0"/>
        <w:autoSpaceDN w:val="0"/>
        <w:adjustRightInd w:val="0"/>
        <w:spacing w:after="0" w:line="240" w:lineRule="auto"/>
        <w:rPr>
          <w:rFonts w:cs="Arial"/>
        </w:rPr>
      </w:pPr>
      <w:r w:rsidRPr="0086397E">
        <w:t>a</w:t>
      </w:r>
      <w:r w:rsidR="008527E6" w:rsidRPr="0086397E">
        <w:t xml:space="preserve">t eg gjennom studiet (t.d. i undervisning, praksis og anna fagleg aktivitet) </w:t>
      </w:r>
      <w:r w:rsidR="008527E6" w:rsidRPr="0086397E">
        <w:rPr>
          <w:rFonts w:cs="Arial"/>
        </w:rPr>
        <w:t xml:space="preserve">vil få tilgang til informasjon som ikkje må </w:t>
      </w:r>
      <w:r w:rsidR="00D31E13" w:rsidRPr="0086397E">
        <w:rPr>
          <w:rFonts w:cs="Arial"/>
        </w:rPr>
        <w:t>gjerast</w:t>
      </w:r>
      <w:r w:rsidR="008527E6" w:rsidRPr="0086397E">
        <w:rPr>
          <w:rFonts w:cs="Arial"/>
        </w:rPr>
        <w:t xml:space="preserve"> kjent for uvedkommande.</w:t>
      </w:r>
    </w:p>
    <w:p w:rsidR="00430475" w:rsidRPr="0086397E" w:rsidRDefault="003B5E5B" w:rsidP="00D55B6E">
      <w:pPr>
        <w:pStyle w:val="Listeavsnitt"/>
        <w:numPr>
          <w:ilvl w:val="0"/>
          <w:numId w:val="3"/>
        </w:numPr>
        <w:autoSpaceDE w:val="0"/>
        <w:autoSpaceDN w:val="0"/>
        <w:adjustRightInd w:val="0"/>
        <w:spacing w:after="0" w:line="240" w:lineRule="auto"/>
        <w:contextualSpacing w:val="0"/>
        <w:rPr>
          <w:rFonts w:cs="Arial"/>
          <w:b/>
          <w:bCs/>
        </w:rPr>
      </w:pPr>
      <w:r w:rsidRPr="0086397E">
        <w:rPr>
          <w:rFonts w:cs="Arial"/>
        </w:rPr>
        <w:t xml:space="preserve">at </w:t>
      </w:r>
      <w:r w:rsidR="00936F55" w:rsidRPr="0086397E">
        <w:rPr>
          <w:rFonts w:cs="Arial"/>
        </w:rPr>
        <w:t>teieplikta</w:t>
      </w:r>
      <w:r w:rsidRPr="0086397E">
        <w:rPr>
          <w:rFonts w:cs="Arial"/>
        </w:rPr>
        <w:t xml:space="preserve"> gjeld alle opplysningar, utan omsyn til om </w:t>
      </w:r>
      <w:r w:rsidR="00936F55" w:rsidRPr="0086397E">
        <w:rPr>
          <w:rFonts w:cs="Arial"/>
        </w:rPr>
        <w:t xml:space="preserve">desse gjeld </w:t>
      </w:r>
      <w:r w:rsidRPr="0086397E">
        <w:rPr>
          <w:rFonts w:cs="Arial"/>
        </w:rPr>
        <w:t>einskildperson</w:t>
      </w:r>
      <w:r w:rsidR="00936F55" w:rsidRPr="0086397E">
        <w:rPr>
          <w:rFonts w:cs="Arial"/>
        </w:rPr>
        <w:t xml:space="preserve">ar, familiar, grupper eller </w:t>
      </w:r>
      <w:r w:rsidRPr="0086397E">
        <w:rPr>
          <w:rFonts w:cs="Arial"/>
        </w:rPr>
        <w:t>institusjon</w:t>
      </w:r>
      <w:r w:rsidR="00936F55" w:rsidRPr="0086397E">
        <w:rPr>
          <w:rFonts w:cs="Arial"/>
        </w:rPr>
        <w:t>ar</w:t>
      </w:r>
      <w:r w:rsidRPr="0086397E">
        <w:rPr>
          <w:rFonts w:cs="Arial"/>
        </w:rPr>
        <w:t>.</w:t>
      </w:r>
    </w:p>
    <w:p w:rsidR="003B5E5B" w:rsidRPr="0086397E" w:rsidRDefault="003B5E5B" w:rsidP="008527E6">
      <w:pPr>
        <w:pStyle w:val="Listeavsnitt"/>
        <w:numPr>
          <w:ilvl w:val="0"/>
          <w:numId w:val="3"/>
        </w:numPr>
        <w:autoSpaceDE w:val="0"/>
        <w:autoSpaceDN w:val="0"/>
        <w:adjustRightInd w:val="0"/>
        <w:spacing w:after="0" w:line="240" w:lineRule="auto"/>
        <w:rPr>
          <w:rFonts w:cs="Arial"/>
          <w:b/>
          <w:bCs/>
        </w:rPr>
      </w:pPr>
      <w:r w:rsidRPr="0086397E">
        <w:rPr>
          <w:rFonts w:cs="Arial"/>
        </w:rPr>
        <w:t xml:space="preserve">at teieplikta gjeld om eg </w:t>
      </w:r>
      <w:r w:rsidR="00501121">
        <w:rPr>
          <w:rFonts w:cs="Arial"/>
        </w:rPr>
        <w:t>blir</w:t>
      </w:r>
      <w:r w:rsidRPr="0086397E">
        <w:rPr>
          <w:rFonts w:cs="Arial"/>
        </w:rPr>
        <w:t xml:space="preserve"> kjend med opplysningane gjennom undervisning, i praksistida, gjennom prosjektoppgåver eller ved andre høve.</w:t>
      </w:r>
    </w:p>
    <w:p w:rsidR="00D009EA" w:rsidRPr="0086397E" w:rsidRDefault="00D009EA" w:rsidP="00D009EA">
      <w:pPr>
        <w:autoSpaceDE w:val="0"/>
        <w:autoSpaceDN w:val="0"/>
        <w:adjustRightInd w:val="0"/>
        <w:spacing w:after="0" w:line="240" w:lineRule="auto"/>
        <w:rPr>
          <w:rFonts w:cs="Arial"/>
          <w:b/>
          <w:bCs/>
        </w:rPr>
      </w:pPr>
    </w:p>
    <w:p w:rsidR="00D009EA" w:rsidRPr="0086397E" w:rsidRDefault="0088347F" w:rsidP="00D009EA">
      <w:pPr>
        <w:autoSpaceDE w:val="0"/>
        <w:autoSpaceDN w:val="0"/>
        <w:adjustRightInd w:val="0"/>
        <w:spacing w:after="0" w:line="240" w:lineRule="auto"/>
        <w:rPr>
          <w:rFonts w:cs="Arial"/>
          <w:b/>
          <w:bCs/>
        </w:rPr>
      </w:pPr>
      <w:r>
        <w:rPr>
          <w:rFonts w:cs="Arial"/>
          <w:b/>
          <w:bCs/>
        </w:rPr>
        <w:t>Eg pliktar</w:t>
      </w:r>
    </w:p>
    <w:p w:rsidR="009E0042" w:rsidRPr="0086397E" w:rsidRDefault="009E0042" w:rsidP="00D009EA">
      <w:pPr>
        <w:autoSpaceDE w:val="0"/>
        <w:autoSpaceDN w:val="0"/>
        <w:adjustRightInd w:val="0"/>
        <w:spacing w:after="0" w:line="240" w:lineRule="auto"/>
        <w:rPr>
          <w:rFonts w:cs="Arial"/>
          <w:bCs/>
        </w:rPr>
      </w:pPr>
    </w:p>
    <w:p w:rsidR="00D009EA" w:rsidRPr="0086397E" w:rsidRDefault="00D009EA" w:rsidP="009E0042">
      <w:pPr>
        <w:pStyle w:val="Listeavsnitt"/>
        <w:numPr>
          <w:ilvl w:val="0"/>
          <w:numId w:val="3"/>
        </w:numPr>
        <w:autoSpaceDE w:val="0"/>
        <w:autoSpaceDN w:val="0"/>
        <w:adjustRightInd w:val="0"/>
        <w:spacing w:after="0" w:line="240" w:lineRule="auto"/>
        <w:rPr>
          <w:rFonts w:cs="Arial"/>
          <w:bCs/>
        </w:rPr>
      </w:pPr>
      <w:r w:rsidRPr="0086397E">
        <w:rPr>
          <w:rFonts w:cs="Arial"/>
          <w:bCs/>
        </w:rPr>
        <w:t>å ikkje bryte tei</w:t>
      </w:r>
      <w:r w:rsidR="009E0042" w:rsidRPr="0086397E">
        <w:rPr>
          <w:rFonts w:cs="Arial"/>
          <w:bCs/>
        </w:rPr>
        <w:t>e</w:t>
      </w:r>
      <w:r w:rsidRPr="0086397E">
        <w:rPr>
          <w:rFonts w:cs="Arial"/>
          <w:bCs/>
        </w:rPr>
        <w:t xml:space="preserve">plikta i samband med opplysningar og tilhøve eg får kjennskap til som student ved Høgskulen </w:t>
      </w:r>
      <w:r w:rsidR="00501121">
        <w:rPr>
          <w:rFonts w:cs="Arial"/>
          <w:bCs/>
        </w:rPr>
        <w:t>på Vestlandet</w:t>
      </w:r>
      <w:r w:rsidRPr="0086397E">
        <w:rPr>
          <w:rFonts w:cs="Arial"/>
          <w:bCs/>
        </w:rPr>
        <w:t>.</w:t>
      </w:r>
    </w:p>
    <w:p w:rsidR="00D009EA" w:rsidRPr="0086397E" w:rsidRDefault="009E0042" w:rsidP="00D009EA">
      <w:pPr>
        <w:pStyle w:val="Listeavsnitt"/>
        <w:numPr>
          <w:ilvl w:val="0"/>
          <w:numId w:val="3"/>
        </w:numPr>
        <w:autoSpaceDE w:val="0"/>
        <w:autoSpaceDN w:val="0"/>
        <w:adjustRightInd w:val="0"/>
        <w:spacing w:after="0" w:line="240" w:lineRule="auto"/>
        <w:rPr>
          <w:rFonts w:cs="Arial"/>
          <w:bCs/>
        </w:rPr>
      </w:pPr>
      <w:r w:rsidRPr="0086397E">
        <w:rPr>
          <w:rFonts w:cs="Arial"/>
        </w:rPr>
        <w:t>å ta opp</w:t>
      </w:r>
      <w:r w:rsidRPr="0086397E">
        <w:rPr>
          <w:rFonts w:cs="Arial"/>
          <w:bCs/>
        </w:rPr>
        <w:t xml:space="preserve"> spørs</w:t>
      </w:r>
      <w:r w:rsidR="00D009EA" w:rsidRPr="0086397E">
        <w:rPr>
          <w:rFonts w:cs="Arial"/>
          <w:bCs/>
        </w:rPr>
        <w:t xml:space="preserve">mål </w:t>
      </w:r>
      <w:r w:rsidRPr="0086397E">
        <w:rPr>
          <w:rFonts w:cs="Arial"/>
          <w:bCs/>
        </w:rPr>
        <w:t>eg har om teieplikt</w:t>
      </w:r>
      <w:r w:rsidR="00D009EA" w:rsidRPr="0086397E">
        <w:rPr>
          <w:rFonts w:cs="Arial"/>
          <w:bCs/>
        </w:rPr>
        <w:t xml:space="preserve"> med tilsette ved studie- eller praksisstad.</w:t>
      </w:r>
    </w:p>
    <w:p w:rsidR="00D009EA" w:rsidRPr="0086397E" w:rsidRDefault="00D009EA" w:rsidP="00D009EA">
      <w:pPr>
        <w:autoSpaceDE w:val="0"/>
        <w:autoSpaceDN w:val="0"/>
        <w:adjustRightInd w:val="0"/>
        <w:spacing w:after="0" w:line="240" w:lineRule="auto"/>
        <w:rPr>
          <w:rFonts w:cs="Arial"/>
          <w:bCs/>
        </w:rPr>
      </w:pPr>
    </w:p>
    <w:p w:rsidR="008A716F" w:rsidRPr="0086397E" w:rsidRDefault="00430475" w:rsidP="003E6D22">
      <w:r w:rsidRPr="0086397E">
        <w:t>B</w:t>
      </w:r>
      <w:r w:rsidR="002362C6">
        <w:t>rot på teieplikta er straffbart</w:t>
      </w:r>
      <w:r w:rsidRPr="0086397E">
        <w:t xml:space="preserve"> jf.</w:t>
      </w:r>
      <w:r w:rsidR="000D799D" w:rsidRPr="0086397E">
        <w:t xml:space="preserve"> </w:t>
      </w:r>
      <w:hyperlink r:id="rId11" w:anchor="§209" w:history="1">
        <w:r w:rsidR="002362C6">
          <w:rPr>
            <w:rStyle w:val="Hyperkobling"/>
          </w:rPr>
          <w:t>s</w:t>
        </w:r>
        <w:r w:rsidR="007A23BE" w:rsidRPr="0086397E">
          <w:rPr>
            <w:rStyle w:val="Hyperkobling"/>
          </w:rPr>
          <w:t>traffelova § 209</w:t>
        </w:r>
      </w:hyperlink>
      <w:r w:rsidR="007A23BE" w:rsidRPr="0086397E">
        <w:t xml:space="preserve"> </w:t>
      </w:r>
      <w:r w:rsidRPr="0086397E">
        <w:t xml:space="preserve"> </w:t>
      </w:r>
    </w:p>
    <w:p w:rsidR="00430475" w:rsidRPr="0086397E" w:rsidRDefault="00430475" w:rsidP="003E6D22">
      <w:r w:rsidRPr="0086397E">
        <w:t>Teieplikta gjeld også etter at studiet er avslutta.</w:t>
      </w:r>
    </w:p>
    <w:p w:rsidR="008A716F" w:rsidRPr="0086397E" w:rsidRDefault="008A716F" w:rsidP="003E6D22"/>
    <w:p w:rsidR="008A716F" w:rsidRPr="0086397E" w:rsidRDefault="008A716F" w:rsidP="003E6D22">
      <w:r w:rsidRPr="0086397E">
        <w:t>____________________         ________________        _____________________________</w:t>
      </w:r>
    </w:p>
    <w:p w:rsidR="008A716F" w:rsidRPr="0086397E" w:rsidRDefault="008A716F" w:rsidP="003E6D22">
      <w:r w:rsidRPr="0086397E">
        <w:t>Stad</w:t>
      </w:r>
      <w:r w:rsidRPr="0086397E">
        <w:tab/>
      </w:r>
      <w:r w:rsidRPr="0086397E">
        <w:tab/>
      </w:r>
      <w:r w:rsidRPr="0086397E">
        <w:tab/>
      </w:r>
      <w:r w:rsidRPr="0086397E">
        <w:tab/>
        <w:t xml:space="preserve">        Dato</w:t>
      </w:r>
      <w:r w:rsidRPr="0086397E">
        <w:tab/>
      </w:r>
      <w:r w:rsidRPr="0086397E">
        <w:tab/>
      </w:r>
      <w:r w:rsidRPr="0086397E">
        <w:tab/>
        <w:t xml:space="preserve">      Underskrift</w:t>
      </w:r>
      <w:r w:rsidRPr="0086397E">
        <w:tab/>
      </w:r>
    </w:p>
    <w:p w:rsidR="00366E7F" w:rsidRDefault="00366E7F" w:rsidP="003E6D22">
      <w:pPr>
        <w:rPr>
          <w:sz w:val="24"/>
          <w:szCs w:val="24"/>
        </w:rPr>
      </w:pPr>
    </w:p>
    <w:p w:rsidR="0095741D" w:rsidRDefault="0095741D" w:rsidP="003E6D22">
      <w:pPr>
        <w:rPr>
          <w:sz w:val="24"/>
          <w:szCs w:val="24"/>
        </w:rPr>
      </w:pPr>
    </w:p>
    <w:p w:rsidR="0095741D" w:rsidRDefault="0095741D" w:rsidP="00366E7F">
      <w:pPr>
        <w:shd w:val="clear" w:color="auto" w:fill="FFFFFF"/>
        <w:spacing w:after="0" w:line="240" w:lineRule="auto"/>
        <w:rPr>
          <w:rFonts w:ascii="Helvetica" w:eastAsia="Times New Roman" w:hAnsi="Helvetica" w:cs="Helvetica"/>
          <w:b/>
          <w:color w:val="333333"/>
          <w:sz w:val="12"/>
          <w:szCs w:val="12"/>
          <w:lang w:eastAsia="nn-NO"/>
        </w:rPr>
      </w:pPr>
    </w:p>
    <w:p w:rsidR="005647D0" w:rsidRDefault="005647D0" w:rsidP="00366E7F">
      <w:pPr>
        <w:shd w:val="clear" w:color="auto" w:fill="FFFFFF"/>
        <w:spacing w:after="0" w:line="240" w:lineRule="auto"/>
        <w:rPr>
          <w:rFonts w:ascii="Helvetica" w:eastAsia="Times New Roman" w:hAnsi="Helvetica" w:cs="Helvetica"/>
          <w:b/>
          <w:color w:val="333333"/>
          <w:sz w:val="12"/>
          <w:szCs w:val="12"/>
          <w:lang w:eastAsia="nn-NO"/>
        </w:rPr>
      </w:pPr>
    </w:p>
    <w:p w:rsidR="005647D0" w:rsidRDefault="005647D0" w:rsidP="00366E7F">
      <w:pPr>
        <w:shd w:val="clear" w:color="auto" w:fill="FFFFFF"/>
        <w:spacing w:after="0" w:line="240" w:lineRule="auto"/>
        <w:rPr>
          <w:rFonts w:ascii="Helvetica" w:eastAsia="Times New Roman" w:hAnsi="Helvetica" w:cs="Helvetica"/>
          <w:b/>
          <w:color w:val="333333"/>
          <w:sz w:val="12"/>
          <w:szCs w:val="12"/>
          <w:lang w:eastAsia="nn-NO"/>
        </w:rPr>
      </w:pPr>
    </w:p>
    <w:p w:rsidR="005647D0" w:rsidRDefault="005647D0" w:rsidP="00366E7F">
      <w:pPr>
        <w:shd w:val="clear" w:color="auto" w:fill="FFFFFF"/>
        <w:spacing w:after="0" w:line="240" w:lineRule="auto"/>
        <w:rPr>
          <w:rFonts w:ascii="Helvetica" w:eastAsia="Times New Roman" w:hAnsi="Helvetica" w:cs="Helvetica"/>
          <w:b/>
          <w:color w:val="333333"/>
          <w:sz w:val="12"/>
          <w:szCs w:val="12"/>
          <w:lang w:eastAsia="nn-NO"/>
        </w:rPr>
      </w:pPr>
    </w:p>
    <w:p w:rsidR="005647D0" w:rsidRDefault="005647D0" w:rsidP="00366E7F">
      <w:pPr>
        <w:shd w:val="clear" w:color="auto" w:fill="FFFFFF"/>
        <w:spacing w:after="0" w:line="240" w:lineRule="auto"/>
        <w:rPr>
          <w:rFonts w:ascii="Helvetica" w:eastAsia="Times New Roman" w:hAnsi="Helvetica" w:cs="Helvetica"/>
          <w:b/>
          <w:color w:val="333333"/>
          <w:sz w:val="12"/>
          <w:szCs w:val="12"/>
          <w:lang w:eastAsia="nn-NO"/>
        </w:rPr>
      </w:pPr>
    </w:p>
    <w:p w:rsidR="005647D0" w:rsidRDefault="005647D0" w:rsidP="00366E7F">
      <w:pPr>
        <w:shd w:val="clear" w:color="auto" w:fill="FFFFFF"/>
        <w:spacing w:after="0" w:line="240" w:lineRule="auto"/>
        <w:rPr>
          <w:rFonts w:ascii="Helvetica" w:eastAsia="Times New Roman" w:hAnsi="Helvetica" w:cs="Helvetica"/>
          <w:b/>
          <w:color w:val="333333"/>
          <w:sz w:val="12"/>
          <w:szCs w:val="12"/>
          <w:lang w:eastAsia="nn-NO"/>
        </w:rPr>
      </w:pPr>
    </w:p>
    <w:p w:rsidR="005647D0" w:rsidRPr="002362C6" w:rsidRDefault="005647D0" w:rsidP="00366E7F">
      <w:pPr>
        <w:shd w:val="clear" w:color="auto" w:fill="FFFFFF"/>
        <w:spacing w:after="0" w:line="240" w:lineRule="auto"/>
        <w:rPr>
          <w:rFonts w:ascii="Helvetica" w:eastAsia="Times New Roman" w:hAnsi="Helvetica" w:cs="Helvetica"/>
          <w:b/>
          <w:color w:val="333333"/>
          <w:sz w:val="12"/>
          <w:szCs w:val="12"/>
          <w:lang w:eastAsia="nn-NO"/>
        </w:rPr>
      </w:pPr>
    </w:p>
    <w:p w:rsidR="0086397E" w:rsidRPr="002362C6" w:rsidRDefault="0086397E" w:rsidP="00366E7F">
      <w:pPr>
        <w:shd w:val="clear" w:color="auto" w:fill="FFFFFF"/>
        <w:spacing w:after="0" w:line="240" w:lineRule="auto"/>
        <w:rPr>
          <w:rFonts w:ascii="Helvetica" w:eastAsia="Times New Roman" w:hAnsi="Helvetica" w:cs="Helvetica"/>
          <w:b/>
          <w:color w:val="333333"/>
          <w:sz w:val="12"/>
          <w:szCs w:val="12"/>
          <w:lang w:eastAsia="nn-NO"/>
        </w:rPr>
      </w:pPr>
    </w:p>
    <w:p w:rsidR="00366E7F" w:rsidRPr="002362C6" w:rsidRDefault="00E37BF0" w:rsidP="00366E7F">
      <w:pPr>
        <w:shd w:val="clear" w:color="auto" w:fill="FFFFFF"/>
        <w:spacing w:after="0" w:line="240" w:lineRule="auto"/>
        <w:rPr>
          <w:rFonts w:ascii="Calibri" w:eastAsia="Times New Roman" w:hAnsi="Calibri" w:cs="Helvetica"/>
          <w:b/>
          <w:color w:val="333333"/>
          <w:lang w:val="nb-NO" w:eastAsia="nn-NO"/>
        </w:rPr>
      </w:pPr>
      <w:r>
        <w:rPr>
          <w:rFonts w:ascii="Calibri" w:eastAsia="Times New Roman" w:hAnsi="Calibri" w:cs="Helvetica"/>
          <w:b/>
          <w:color w:val="333333"/>
          <w:lang w:val="nb-NO" w:eastAsia="nn-NO"/>
        </w:rPr>
        <w:t>F</w:t>
      </w:r>
      <w:r w:rsidR="0086397E" w:rsidRPr="002362C6">
        <w:rPr>
          <w:rFonts w:ascii="Calibri" w:eastAsia="Times New Roman" w:hAnsi="Calibri" w:cs="Helvetica"/>
          <w:b/>
          <w:color w:val="333333"/>
          <w:lang w:val="nb-NO" w:eastAsia="nn-NO"/>
        </w:rPr>
        <w:t>orvaltningslova § 13</w:t>
      </w:r>
    </w:p>
    <w:p w:rsidR="0095741D" w:rsidRPr="002362C6" w:rsidRDefault="0095741D"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366E7F" w:rsidRPr="002362C6" w:rsidRDefault="00366E7F"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366E7F" w:rsidRPr="002362C6"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r w:rsidRPr="002362C6">
        <w:rPr>
          <w:rFonts w:ascii="Helvetica" w:eastAsia="Times New Roman" w:hAnsi="Helvetica" w:cs="Helvetica"/>
          <w:color w:val="333333"/>
          <w:sz w:val="12"/>
          <w:szCs w:val="12"/>
          <w:lang w:val="nb-NO" w:eastAsia="nn-NO"/>
        </w:rPr>
        <w:t xml:space="preserve">§ 13. </w:t>
      </w:r>
      <w:r w:rsidRPr="002362C6">
        <w:rPr>
          <w:rFonts w:ascii="Helvetica" w:eastAsia="Times New Roman" w:hAnsi="Helvetica" w:cs="Helvetica"/>
          <w:i/>
          <w:iCs/>
          <w:color w:val="333333"/>
          <w:sz w:val="12"/>
          <w:szCs w:val="12"/>
          <w:lang w:val="nb-NO" w:eastAsia="nn-NO"/>
        </w:rPr>
        <w:t>(taushetsplikt).</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Enhver som utfører tjeneste eller arbeid for et forvaltningsorgan, plikter å hindre at andre får adgang eller kjennskap til det han i forbindelse med tjenesten eller arbeidet får vite om:</w:t>
      </w:r>
    </w:p>
    <w:tbl>
      <w:tblPr>
        <w:tblW w:w="5000" w:type="pct"/>
        <w:tblCellMar>
          <w:top w:w="15" w:type="dxa"/>
          <w:left w:w="15" w:type="dxa"/>
          <w:bottom w:w="15" w:type="dxa"/>
          <w:right w:w="15" w:type="dxa"/>
        </w:tblCellMar>
        <w:tblLook w:val="04A0" w:firstRow="1" w:lastRow="0" w:firstColumn="1" w:lastColumn="0" w:noHBand="0" w:noVBand="1"/>
      </w:tblPr>
      <w:tblGrid>
        <w:gridCol w:w="808"/>
        <w:gridCol w:w="9658"/>
      </w:tblGrid>
      <w:tr w:rsidR="00366E7F" w:rsidRPr="005574AB"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1)</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noens</w:t>
            </w:r>
            <w:proofErr w:type="spellEnd"/>
            <w:r w:rsidRPr="005574AB">
              <w:rPr>
                <w:rFonts w:ascii="Helvetica" w:eastAsia="Times New Roman" w:hAnsi="Helvetica" w:cs="Helvetica"/>
                <w:color w:val="333333"/>
                <w:sz w:val="12"/>
                <w:szCs w:val="12"/>
                <w:lang w:eastAsia="nn-NO"/>
              </w:rPr>
              <w:t xml:space="preserve"> personlige forhold, eller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41"/>
        <w:gridCol w:w="10325"/>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2)</w:t>
            </w:r>
          </w:p>
        </w:tc>
        <w:tc>
          <w:tcPr>
            <w:tcW w:w="0" w:type="auto"/>
            <w:shd w:val="clear" w:color="auto" w:fill="auto"/>
            <w:vAlign w:val="center"/>
            <w:hideMark/>
          </w:tcPr>
          <w:p w:rsidR="00366E7F"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tekniske</w:t>
            </w:r>
            <w:proofErr w:type="gramEnd"/>
            <w:r w:rsidRPr="005574AB">
              <w:rPr>
                <w:rFonts w:ascii="Helvetica" w:eastAsia="Times New Roman" w:hAnsi="Helvetica" w:cs="Helvetica"/>
                <w:color w:val="333333"/>
                <w:sz w:val="12"/>
                <w:szCs w:val="12"/>
                <w:lang w:val="nb-NO" w:eastAsia="nn-NO"/>
              </w:rPr>
              <w:t xml:space="preserve"> innretninger og fremgangsmåter samt drifts- eller forretningsforhold som det vil være av konkurransemessig betydning å hemmeligholde av hensyn til den som opplysningen angår.</w:t>
            </w:r>
          </w:p>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
        </w:tc>
      </w:tr>
    </w:tbl>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 xml:space="preserve">Som personlige forhold regnes ikke fødested, fødselsdato og personnummer, statsborgerforhold, sivilstand, yrke, bopel og arbeidssted, med mindre slike opplysninger røper et klientforhold eller andre forhold som må anses som personlige. Kongen kan ellers gi nærmere forskrifter om hvilke opplysninger som skal </w:t>
      </w:r>
      <w:proofErr w:type="spellStart"/>
      <w:r w:rsidRPr="005574AB">
        <w:rPr>
          <w:rFonts w:ascii="Helvetica" w:eastAsia="Times New Roman" w:hAnsi="Helvetica" w:cs="Helvetica"/>
          <w:color w:val="333333"/>
          <w:sz w:val="12"/>
          <w:szCs w:val="12"/>
          <w:lang w:val="nb-NO" w:eastAsia="nn-NO"/>
        </w:rPr>
        <w:t>reknes</w:t>
      </w:r>
      <w:proofErr w:type="spellEnd"/>
      <w:r w:rsidRPr="005574AB">
        <w:rPr>
          <w:rFonts w:ascii="Helvetica" w:eastAsia="Times New Roman" w:hAnsi="Helvetica" w:cs="Helvetica"/>
          <w:color w:val="333333"/>
          <w:sz w:val="12"/>
          <w:szCs w:val="12"/>
          <w:lang w:val="nb-NO" w:eastAsia="nn-NO"/>
        </w:rPr>
        <w:t xml:space="preserve"> som personlige, om hvilke organer som kan gi privatpersoner opplysninger som nevnt i punktumet foran og opplysninger om den enkeltes personlige status for øvrig, samt om vilkårene for å gi slike opplysninger.</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 xml:space="preserve">Taushetsplikten gjelder også etter at vedkommende har avsluttet tjenesten eller arbeidet. Han kan heller ikke </w:t>
      </w:r>
      <w:proofErr w:type="spellStart"/>
      <w:r w:rsidRPr="005574AB">
        <w:rPr>
          <w:rFonts w:ascii="Helvetica" w:eastAsia="Times New Roman" w:hAnsi="Helvetica" w:cs="Helvetica"/>
          <w:color w:val="333333"/>
          <w:sz w:val="12"/>
          <w:szCs w:val="12"/>
          <w:lang w:val="nb-NO" w:eastAsia="nn-NO"/>
        </w:rPr>
        <w:t>utnytte</w:t>
      </w:r>
      <w:proofErr w:type="spellEnd"/>
      <w:r w:rsidRPr="005574AB">
        <w:rPr>
          <w:rFonts w:ascii="Helvetica" w:eastAsia="Times New Roman" w:hAnsi="Helvetica" w:cs="Helvetica"/>
          <w:color w:val="333333"/>
          <w:sz w:val="12"/>
          <w:szCs w:val="12"/>
          <w:lang w:val="nb-NO" w:eastAsia="nn-NO"/>
        </w:rPr>
        <w:t xml:space="preserve"> opplysninger som nevnt i denne paragraf i egen virksomhet eller i tjeneste eller arbeid for andre.</w:t>
      </w:r>
    </w:p>
    <w:tbl>
      <w:tblPr>
        <w:tblW w:w="5000" w:type="pct"/>
        <w:tblCellMar>
          <w:top w:w="15" w:type="dxa"/>
          <w:left w:w="15" w:type="dxa"/>
          <w:bottom w:w="15" w:type="dxa"/>
          <w:right w:w="15" w:type="dxa"/>
        </w:tblCellMar>
        <w:tblLook w:val="04A0" w:firstRow="1" w:lastRow="0" w:firstColumn="1" w:lastColumn="0" w:noHBand="0" w:noVBand="1"/>
      </w:tblPr>
      <w:tblGrid>
        <w:gridCol w:w="100"/>
        <w:gridCol w:w="10366"/>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 </w:t>
            </w:r>
            <w:proofErr w:type="spellStart"/>
            <w:r w:rsidRPr="005574AB">
              <w:rPr>
                <w:rFonts w:ascii="Helvetica" w:eastAsia="Times New Roman" w:hAnsi="Helvetica" w:cs="Helvetica"/>
                <w:color w:val="333333"/>
                <w:sz w:val="12"/>
                <w:szCs w:val="12"/>
                <w:lang w:eastAsia="nn-NO"/>
              </w:rPr>
              <w:t>endret</w:t>
            </w:r>
            <w:proofErr w:type="spellEnd"/>
            <w:r w:rsidRPr="005574AB">
              <w:rPr>
                <w:rFonts w:ascii="Helvetica" w:eastAsia="Times New Roman" w:hAnsi="Helvetica" w:cs="Helvetica"/>
                <w:color w:val="333333"/>
                <w:sz w:val="12"/>
                <w:szCs w:val="12"/>
                <w:lang w:eastAsia="nn-NO"/>
              </w:rPr>
              <w:t xml:space="preserve"> ved lov 11 juni 1982 nr. 47.</w:t>
            </w:r>
          </w:p>
          <w:p w:rsidR="00366E7F" w:rsidRPr="005574AB" w:rsidRDefault="00366E7F" w:rsidP="00083E21">
            <w:pPr>
              <w:spacing w:after="0" w:line="240" w:lineRule="auto"/>
              <w:rPr>
                <w:rFonts w:ascii="Helvetica" w:eastAsia="Times New Roman" w:hAnsi="Helvetica" w:cs="Helvetica"/>
                <w:color w:val="333333"/>
                <w:sz w:val="12"/>
                <w:szCs w:val="12"/>
                <w:lang w:eastAsia="nn-NO"/>
              </w:rPr>
            </w:pPr>
          </w:p>
        </w:tc>
      </w:tr>
    </w:tbl>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bookmarkStart w:id="1" w:name="§13a"/>
      <w:bookmarkStart w:id="2" w:name="PARAGRAF_13a"/>
      <w:bookmarkEnd w:id="1"/>
      <w:bookmarkEnd w:id="2"/>
      <w:r w:rsidRPr="005574AB">
        <w:rPr>
          <w:rFonts w:ascii="Helvetica" w:eastAsia="Times New Roman" w:hAnsi="Helvetica" w:cs="Helvetica"/>
          <w:color w:val="333333"/>
          <w:sz w:val="12"/>
          <w:szCs w:val="12"/>
          <w:lang w:val="nb-NO" w:eastAsia="nn-NO"/>
        </w:rPr>
        <w:t xml:space="preserve">§ 13 a. </w:t>
      </w:r>
      <w:r w:rsidRPr="005574AB">
        <w:rPr>
          <w:rFonts w:ascii="Helvetica" w:eastAsia="Times New Roman" w:hAnsi="Helvetica" w:cs="Helvetica"/>
          <w:i/>
          <w:iCs/>
          <w:color w:val="333333"/>
          <w:sz w:val="12"/>
          <w:szCs w:val="12"/>
          <w:lang w:val="nb-NO" w:eastAsia="nn-NO"/>
        </w:rPr>
        <w:t>(begrensninger i taushetsplikten når det ikke er behov for beskyttelse).</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Taushetsplikt etter § 13 er ikke til hinder for:</w:t>
      </w:r>
    </w:p>
    <w:tbl>
      <w:tblPr>
        <w:tblW w:w="5000" w:type="pct"/>
        <w:tblCellMar>
          <w:top w:w="15" w:type="dxa"/>
          <w:left w:w="15" w:type="dxa"/>
          <w:bottom w:w="15" w:type="dxa"/>
          <w:right w:w="15" w:type="dxa"/>
        </w:tblCellMar>
        <w:tblLook w:val="04A0" w:firstRow="1" w:lastRow="0" w:firstColumn="1" w:lastColumn="0" w:noHBand="0" w:noVBand="1"/>
      </w:tblPr>
      <w:tblGrid>
        <w:gridCol w:w="193"/>
        <w:gridCol w:w="10273"/>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1.</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opplysninger gjøres kjent for dem som de direkte gjelder, eller for andre i den utstrekning de som har krav på taushet samtykker,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49"/>
        <w:gridCol w:w="10317"/>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2.</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brukes når behovet for beskyttelse må anses varetatt ved at de gis i statistisk form eller ved at individualiserende kjennetegn utelates på annen måte, og</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61"/>
        <w:gridCol w:w="10305"/>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3.</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brukes når ingen berettiget interesse tilsier at de holdes hemmelig, f.eks. når de er alminnelig kjent eller alminnelig tilgjengelig andre steder.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73"/>
        <w:gridCol w:w="10293"/>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4.</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opplysninger om en navngitt domfelt eller botlagt er benådet eller ikke og hvilke reaksjoner vedkommende eventuelt blir benådet til, gjøres kjent.</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58"/>
        <w:gridCol w:w="10308"/>
      </w:tblGrid>
      <w:tr w:rsidR="00366E7F" w:rsidRPr="005574AB"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0</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 </w:t>
            </w:r>
            <w:proofErr w:type="spellStart"/>
            <w:r w:rsidRPr="005574AB">
              <w:rPr>
                <w:rFonts w:ascii="Helvetica" w:eastAsia="Times New Roman" w:hAnsi="Helvetica" w:cs="Helvetica"/>
                <w:color w:val="333333"/>
                <w:sz w:val="12"/>
                <w:szCs w:val="12"/>
                <w:lang w:eastAsia="nn-NO"/>
              </w:rPr>
              <w:t>endret</w:t>
            </w:r>
            <w:proofErr w:type="spellEnd"/>
            <w:r w:rsidRPr="005574AB">
              <w:rPr>
                <w:rFonts w:ascii="Helvetica" w:eastAsia="Times New Roman" w:hAnsi="Helvetica" w:cs="Helvetica"/>
                <w:color w:val="333333"/>
                <w:sz w:val="12"/>
                <w:szCs w:val="12"/>
                <w:lang w:eastAsia="nn-NO"/>
              </w:rPr>
              <w:t xml:space="preserve"> ved lov 17 </w:t>
            </w:r>
            <w:proofErr w:type="spellStart"/>
            <w:r w:rsidRPr="005574AB">
              <w:rPr>
                <w:rFonts w:ascii="Helvetica" w:eastAsia="Times New Roman" w:hAnsi="Helvetica" w:cs="Helvetica"/>
                <w:color w:val="333333"/>
                <w:sz w:val="12"/>
                <w:szCs w:val="12"/>
                <w:lang w:eastAsia="nn-NO"/>
              </w:rPr>
              <w:t>des</w:t>
            </w:r>
            <w:proofErr w:type="spellEnd"/>
            <w:r w:rsidRPr="005574AB">
              <w:rPr>
                <w:rFonts w:ascii="Helvetica" w:eastAsia="Times New Roman" w:hAnsi="Helvetica" w:cs="Helvetica"/>
                <w:color w:val="333333"/>
                <w:sz w:val="12"/>
                <w:szCs w:val="12"/>
                <w:lang w:eastAsia="nn-NO"/>
              </w:rPr>
              <w:t xml:space="preserve"> 2010 nr. 85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17 </w:t>
            </w:r>
            <w:proofErr w:type="spellStart"/>
            <w:r w:rsidRPr="005574AB">
              <w:rPr>
                <w:rFonts w:ascii="Helvetica" w:eastAsia="Times New Roman" w:hAnsi="Helvetica" w:cs="Helvetica"/>
                <w:color w:val="333333"/>
                <w:sz w:val="12"/>
                <w:szCs w:val="12"/>
                <w:lang w:eastAsia="nn-NO"/>
              </w:rPr>
              <w:t>des</w:t>
            </w:r>
            <w:proofErr w:type="spellEnd"/>
            <w:r w:rsidRPr="005574AB">
              <w:rPr>
                <w:rFonts w:ascii="Helvetica" w:eastAsia="Times New Roman" w:hAnsi="Helvetica" w:cs="Helvetica"/>
                <w:color w:val="333333"/>
                <w:sz w:val="12"/>
                <w:szCs w:val="12"/>
                <w:lang w:eastAsia="nn-NO"/>
              </w:rPr>
              <w:t xml:space="preserve"> 2010 </w:t>
            </w:r>
            <w:proofErr w:type="spellStart"/>
            <w:r w:rsidRPr="005574AB">
              <w:rPr>
                <w:rFonts w:ascii="Helvetica" w:eastAsia="Times New Roman" w:hAnsi="Helvetica" w:cs="Helvetica"/>
                <w:color w:val="333333"/>
                <w:sz w:val="12"/>
                <w:szCs w:val="12"/>
                <w:lang w:eastAsia="nn-NO"/>
              </w:rPr>
              <w:t>iflg</w:t>
            </w:r>
            <w:proofErr w:type="spellEnd"/>
            <w:r w:rsidRPr="005574AB">
              <w:rPr>
                <w:rFonts w:ascii="Helvetica" w:eastAsia="Times New Roman" w:hAnsi="Helvetica" w:cs="Helvetica"/>
                <w:color w:val="333333"/>
                <w:sz w:val="12"/>
                <w:szCs w:val="12"/>
                <w:lang w:eastAsia="nn-NO"/>
              </w:rPr>
              <w:t xml:space="preserve">. res. 17 </w:t>
            </w:r>
            <w:proofErr w:type="spellStart"/>
            <w:r w:rsidRPr="005574AB">
              <w:rPr>
                <w:rFonts w:ascii="Helvetica" w:eastAsia="Times New Roman" w:hAnsi="Helvetica" w:cs="Helvetica"/>
                <w:color w:val="333333"/>
                <w:sz w:val="12"/>
                <w:szCs w:val="12"/>
                <w:lang w:eastAsia="nn-NO"/>
              </w:rPr>
              <w:t>des</w:t>
            </w:r>
            <w:proofErr w:type="spellEnd"/>
            <w:r w:rsidRPr="005574AB">
              <w:rPr>
                <w:rFonts w:ascii="Helvetica" w:eastAsia="Times New Roman" w:hAnsi="Helvetica" w:cs="Helvetica"/>
                <w:color w:val="333333"/>
                <w:sz w:val="12"/>
                <w:szCs w:val="12"/>
                <w:lang w:eastAsia="nn-NO"/>
              </w:rPr>
              <w:t xml:space="preserve"> 2010 nr. 1668).</w:t>
            </w:r>
          </w:p>
        </w:tc>
      </w:tr>
    </w:tbl>
    <w:p w:rsidR="00366E7F" w:rsidRPr="00366E7F"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bookmarkStart w:id="3" w:name="§13b"/>
      <w:bookmarkStart w:id="4" w:name="PARAGRAF_13b"/>
      <w:bookmarkEnd w:id="3"/>
      <w:bookmarkEnd w:id="4"/>
      <w:r w:rsidRPr="005574AB">
        <w:rPr>
          <w:rFonts w:ascii="Helvetica" w:eastAsia="Times New Roman" w:hAnsi="Helvetica" w:cs="Helvetica"/>
          <w:color w:val="333333"/>
          <w:sz w:val="12"/>
          <w:szCs w:val="12"/>
          <w:lang w:val="nb-NO" w:eastAsia="nn-NO"/>
        </w:rPr>
        <w:t xml:space="preserve">§ 13 b. </w:t>
      </w:r>
      <w:r w:rsidRPr="005574AB">
        <w:rPr>
          <w:rFonts w:ascii="Helvetica" w:eastAsia="Times New Roman" w:hAnsi="Helvetica" w:cs="Helvetica"/>
          <w:i/>
          <w:iCs/>
          <w:color w:val="333333"/>
          <w:sz w:val="12"/>
          <w:szCs w:val="12"/>
          <w:lang w:val="nb-NO" w:eastAsia="nn-NO"/>
        </w:rPr>
        <w:t>(begrensninger av taushetsplikten ut fra private eller offentlige interesser).</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Taushetsplikt etter § 13 er ikke til hinder for:</w:t>
      </w:r>
    </w:p>
    <w:tbl>
      <w:tblPr>
        <w:tblW w:w="5000" w:type="pct"/>
        <w:tblCellMar>
          <w:top w:w="15" w:type="dxa"/>
          <w:left w:w="15" w:type="dxa"/>
          <w:bottom w:w="15" w:type="dxa"/>
          <w:right w:w="15" w:type="dxa"/>
        </w:tblCellMar>
        <w:tblLook w:val="04A0" w:firstRow="1" w:lastRow="0" w:firstColumn="1" w:lastColumn="0" w:noHBand="0" w:noVBand="1"/>
      </w:tblPr>
      <w:tblGrid>
        <w:gridCol w:w="302"/>
        <w:gridCol w:w="10164"/>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1.</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i en sak gjøres kjent for sakens parter eller deres representanter,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1"/>
        <w:gridCol w:w="10335"/>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2.</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brukes for å oppnå det formål de er gitt eller innhentet for, bl.a. kan brukes i forbindelse med saksforberedelse, avgjørelse, gjennomføring av avgjørelsen, oppfølging og kontroll,</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1"/>
        <w:gridCol w:w="10335"/>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3.</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er tilgjengelig for andre tjenestemenn innen organet eller etaten i den utstrekning som trengs for en hensiktsmessig arbeids- og arkivordning, bl.a. til bruk ved vegledning i andre saker,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52"/>
        <w:gridCol w:w="10314"/>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4.</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brukes for statistisk bearbeiding, utrednings- og planleggingsoppgaver, eller i forbindelse med revisjon eller annen form for kontroll med forvaltningen,</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1"/>
        <w:gridCol w:w="10335"/>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5.</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forvaltningsorganet gir andre forvaltningsorganer opplysninger om en persons forbindelse med organet og om avgjørelser som er truffet og ellers slike opplysninger som det er nødvendig å gi for å fremme </w:t>
            </w:r>
            <w:proofErr w:type="spellStart"/>
            <w:r w:rsidRPr="005574AB">
              <w:rPr>
                <w:rFonts w:ascii="Helvetica" w:eastAsia="Times New Roman" w:hAnsi="Helvetica" w:cs="Helvetica"/>
                <w:color w:val="333333"/>
                <w:sz w:val="12"/>
                <w:szCs w:val="12"/>
                <w:lang w:val="nb-NO" w:eastAsia="nn-NO"/>
              </w:rPr>
              <w:t>avgiverorganets</w:t>
            </w:r>
            <w:proofErr w:type="spellEnd"/>
            <w:r w:rsidRPr="005574AB">
              <w:rPr>
                <w:rFonts w:ascii="Helvetica" w:eastAsia="Times New Roman" w:hAnsi="Helvetica" w:cs="Helvetica"/>
                <w:color w:val="333333"/>
                <w:sz w:val="12"/>
                <w:szCs w:val="12"/>
                <w:lang w:val="nb-NO" w:eastAsia="nn-NO"/>
              </w:rPr>
              <w:t xml:space="preserve"> oppgaver etter lov, instruks eller oppnevningsgrunnlag,</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1"/>
        <w:gridCol w:w="10335"/>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6.</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forvaltningsorganet anmelder eller gir opplysninger (jfr. også nr. 5) om lovbrudd til påtalemyndigheten eller vedkommende kontrollmyndighet, når det finnes ønskelig av allmenne omsyn eller forfølgning av lovbruddet har naturlig sammenheng med </w:t>
            </w:r>
            <w:proofErr w:type="spellStart"/>
            <w:r w:rsidRPr="005574AB">
              <w:rPr>
                <w:rFonts w:ascii="Helvetica" w:eastAsia="Times New Roman" w:hAnsi="Helvetica" w:cs="Helvetica"/>
                <w:color w:val="333333"/>
                <w:sz w:val="12"/>
                <w:szCs w:val="12"/>
                <w:lang w:val="nb-NO" w:eastAsia="nn-NO"/>
              </w:rPr>
              <w:t>avgiverorganets</w:t>
            </w:r>
            <w:proofErr w:type="spellEnd"/>
            <w:r w:rsidRPr="005574AB">
              <w:rPr>
                <w:rFonts w:ascii="Helvetica" w:eastAsia="Times New Roman" w:hAnsi="Helvetica" w:cs="Helvetica"/>
                <w:color w:val="333333"/>
                <w:sz w:val="12"/>
                <w:szCs w:val="12"/>
                <w:lang w:val="nb-NO" w:eastAsia="nn-NO"/>
              </w:rPr>
              <w:t xml:space="preserve"> oppgaver,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208"/>
        <w:gridCol w:w="10258"/>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7.</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forvaltningsorganet gir et annet forvaltningsorgan opplysninger (samordning) som forutsatt i lov om Oppgaveregisteret,</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230"/>
        <w:gridCol w:w="10236"/>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8.</w:t>
            </w:r>
          </w:p>
        </w:tc>
        <w:tc>
          <w:tcPr>
            <w:tcW w:w="0" w:type="auto"/>
            <w:shd w:val="clear" w:color="auto" w:fill="auto"/>
            <w:vAlign w:val="center"/>
            <w:hideMark/>
          </w:tcPr>
          <w:p w:rsidR="00366E7F"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forvaltningsorganet gir et forvaltningsorgan i en annen EØS-stat opplysninger som forutsatt i tjenesteloven.</w:t>
            </w:r>
          </w:p>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
        </w:tc>
      </w:tr>
    </w:tbl>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Part eller partsrepresentant som blir gjort kjent med opplysninger etter første ledd nr. 1, kan bare bruke opplysningene i den utstrekning det er nødvendig for å vareta partens tarv i saken. Forvaltningsorganet skal gjøre ham merksam på dette. Likeledes kan forvaltningsorganet pålegge taushetsplikt når vitner o.l. får opplysninger undergitt taushetsplikt i forbindelse med at de uttaler seg til organet. Overtreding av taushetsplikt etter dette ledd kan straffes etter straffelovens § 209, dersom vedkommende er gjort merksam på at overtreding kan få slik følge.</w:t>
      </w:r>
    </w:p>
    <w:tbl>
      <w:tblPr>
        <w:tblW w:w="5000" w:type="pct"/>
        <w:tblCellMar>
          <w:top w:w="15" w:type="dxa"/>
          <w:left w:w="15" w:type="dxa"/>
          <w:bottom w:w="15" w:type="dxa"/>
          <w:right w:w="15" w:type="dxa"/>
        </w:tblCellMar>
        <w:tblLook w:val="04A0" w:firstRow="1" w:lastRow="0" w:firstColumn="1" w:lastColumn="0" w:noHBand="0" w:noVBand="1"/>
      </w:tblPr>
      <w:tblGrid>
        <w:gridCol w:w="36"/>
        <w:gridCol w:w="10430"/>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 </w:t>
            </w:r>
            <w:proofErr w:type="spellStart"/>
            <w:r w:rsidRPr="005574AB">
              <w:rPr>
                <w:rFonts w:ascii="Helvetica" w:eastAsia="Times New Roman" w:hAnsi="Helvetica" w:cs="Helvetica"/>
                <w:color w:val="333333"/>
                <w:sz w:val="12"/>
                <w:szCs w:val="12"/>
                <w:lang w:eastAsia="nn-NO"/>
              </w:rPr>
              <w:t>endret</w:t>
            </w:r>
            <w:proofErr w:type="spellEnd"/>
            <w:r w:rsidRPr="005574AB">
              <w:rPr>
                <w:rFonts w:ascii="Helvetica" w:eastAsia="Times New Roman" w:hAnsi="Helvetica" w:cs="Helvetica"/>
                <w:color w:val="333333"/>
                <w:sz w:val="12"/>
                <w:szCs w:val="12"/>
                <w:lang w:eastAsia="nn-NO"/>
              </w:rPr>
              <w:t xml:space="preserve"> ved lover 6 juni 1997 nr. 35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1 nov 1997), 19 juni 2009 nr. 103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28 </w:t>
            </w:r>
            <w:proofErr w:type="spellStart"/>
            <w:r w:rsidRPr="005574AB">
              <w:rPr>
                <w:rFonts w:ascii="Helvetica" w:eastAsia="Times New Roman" w:hAnsi="Helvetica" w:cs="Helvetica"/>
                <w:color w:val="333333"/>
                <w:sz w:val="12"/>
                <w:szCs w:val="12"/>
                <w:lang w:eastAsia="nn-NO"/>
              </w:rPr>
              <w:t>des</w:t>
            </w:r>
            <w:proofErr w:type="spellEnd"/>
            <w:r w:rsidRPr="005574AB">
              <w:rPr>
                <w:rFonts w:ascii="Helvetica" w:eastAsia="Times New Roman" w:hAnsi="Helvetica" w:cs="Helvetica"/>
                <w:color w:val="333333"/>
                <w:sz w:val="12"/>
                <w:szCs w:val="12"/>
                <w:lang w:eastAsia="nn-NO"/>
              </w:rPr>
              <w:t xml:space="preserve"> 2009 </w:t>
            </w:r>
            <w:proofErr w:type="spellStart"/>
            <w:r w:rsidRPr="005574AB">
              <w:rPr>
                <w:rFonts w:ascii="Helvetica" w:eastAsia="Times New Roman" w:hAnsi="Helvetica" w:cs="Helvetica"/>
                <w:color w:val="333333"/>
                <w:sz w:val="12"/>
                <w:szCs w:val="12"/>
                <w:lang w:eastAsia="nn-NO"/>
              </w:rPr>
              <w:t>iflg</w:t>
            </w:r>
            <w:proofErr w:type="spellEnd"/>
            <w:r w:rsidRPr="005574AB">
              <w:rPr>
                <w:rFonts w:ascii="Helvetica" w:eastAsia="Times New Roman" w:hAnsi="Helvetica" w:cs="Helvetica"/>
                <w:color w:val="333333"/>
                <w:sz w:val="12"/>
                <w:szCs w:val="12"/>
                <w:lang w:eastAsia="nn-NO"/>
              </w:rPr>
              <w:t>. res. 19 juni 2009 nr. 672), 9 mai 2014 nr. 16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9 mai 2014 </w:t>
            </w:r>
            <w:proofErr w:type="spellStart"/>
            <w:r w:rsidRPr="005574AB">
              <w:rPr>
                <w:rFonts w:ascii="Helvetica" w:eastAsia="Times New Roman" w:hAnsi="Helvetica" w:cs="Helvetica"/>
                <w:color w:val="333333"/>
                <w:sz w:val="12"/>
                <w:szCs w:val="12"/>
                <w:lang w:eastAsia="nn-NO"/>
              </w:rPr>
              <w:t>iflg</w:t>
            </w:r>
            <w:proofErr w:type="spellEnd"/>
            <w:r w:rsidRPr="005574AB">
              <w:rPr>
                <w:rFonts w:ascii="Helvetica" w:eastAsia="Times New Roman" w:hAnsi="Helvetica" w:cs="Helvetica"/>
                <w:color w:val="333333"/>
                <w:sz w:val="12"/>
                <w:szCs w:val="12"/>
                <w:lang w:eastAsia="nn-NO"/>
              </w:rPr>
              <w:t>. res. 9 mai 2014 nr. 625), 19 juni 2015 nr. 65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1 </w:t>
            </w:r>
            <w:proofErr w:type="spellStart"/>
            <w:r w:rsidRPr="005574AB">
              <w:rPr>
                <w:rFonts w:ascii="Helvetica" w:eastAsia="Times New Roman" w:hAnsi="Helvetica" w:cs="Helvetica"/>
                <w:color w:val="333333"/>
                <w:sz w:val="12"/>
                <w:szCs w:val="12"/>
                <w:lang w:eastAsia="nn-NO"/>
              </w:rPr>
              <w:t>okt</w:t>
            </w:r>
            <w:proofErr w:type="spellEnd"/>
            <w:r w:rsidRPr="005574AB">
              <w:rPr>
                <w:rFonts w:ascii="Helvetica" w:eastAsia="Times New Roman" w:hAnsi="Helvetica" w:cs="Helvetica"/>
                <w:color w:val="333333"/>
                <w:sz w:val="12"/>
                <w:szCs w:val="12"/>
                <w:lang w:eastAsia="nn-NO"/>
              </w:rPr>
              <w:t xml:space="preserve"> 2015).</w:t>
            </w:r>
          </w:p>
        </w:tc>
      </w:tr>
    </w:tbl>
    <w:p w:rsidR="00366E7F" w:rsidRPr="00366E7F"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Default="00366E7F" w:rsidP="00366E7F">
      <w:pPr>
        <w:shd w:val="clear" w:color="auto" w:fill="FFFFFF"/>
        <w:spacing w:after="0" w:line="240" w:lineRule="auto"/>
        <w:rPr>
          <w:rFonts w:ascii="Helvetica" w:eastAsia="Times New Roman" w:hAnsi="Helvetica" w:cs="Helvetica"/>
          <w:i/>
          <w:iCs/>
          <w:color w:val="333333"/>
          <w:sz w:val="12"/>
          <w:szCs w:val="12"/>
          <w:lang w:val="nb-NO" w:eastAsia="nn-NO"/>
        </w:rPr>
      </w:pPr>
      <w:bookmarkStart w:id="5" w:name="§13c"/>
      <w:bookmarkStart w:id="6" w:name="PARAGRAF_13c"/>
      <w:bookmarkEnd w:id="5"/>
      <w:bookmarkEnd w:id="6"/>
      <w:r w:rsidRPr="005574AB">
        <w:rPr>
          <w:rFonts w:ascii="Helvetica" w:eastAsia="Times New Roman" w:hAnsi="Helvetica" w:cs="Helvetica"/>
          <w:color w:val="333333"/>
          <w:sz w:val="12"/>
          <w:szCs w:val="12"/>
          <w:lang w:val="nb-NO" w:eastAsia="nn-NO"/>
        </w:rPr>
        <w:t xml:space="preserve">§ 13 c. </w:t>
      </w:r>
      <w:r w:rsidRPr="005574AB">
        <w:rPr>
          <w:rFonts w:ascii="Helvetica" w:eastAsia="Times New Roman" w:hAnsi="Helvetica" w:cs="Helvetica"/>
          <w:i/>
          <w:iCs/>
          <w:color w:val="333333"/>
          <w:sz w:val="12"/>
          <w:szCs w:val="12"/>
          <w:lang w:val="nb-NO" w:eastAsia="nn-NO"/>
        </w:rPr>
        <w:t>(informasjon om taushetsplikt, oppbevaring av opplysninger undergitt taushetsplikt).</w:t>
      </w: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Vedkommende forvaltningsorgan skal sørge for at taushetsplikten blir kjent for dem den gjelder, og kan kreve skriftlig erklæring om at de kjenner og vil respektere reglene.</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Dokumenter og annet materiale som inneholder opplysninger undergitt taushetsplikt, skal forvaltningsorganet oppbevare på betryggende måte.</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Kongen kan gi nærmere regler om oppbevaring av dokumenter og annet materiale som er undergitt taushetsplikt, om tilintetgjøring av dokumenter eller materiale og om bortfall av taushetsplikt etter en viss tid. Taushetsplikten bortfaller etter 60 år når ikke annet er bestemt i medhold av foregående punktum.</w:t>
      </w:r>
    </w:p>
    <w:tbl>
      <w:tblPr>
        <w:tblW w:w="5000" w:type="pct"/>
        <w:tblCellMar>
          <w:top w:w="15" w:type="dxa"/>
          <w:left w:w="15" w:type="dxa"/>
          <w:bottom w:w="15" w:type="dxa"/>
          <w:right w:w="15" w:type="dxa"/>
        </w:tblCellMar>
        <w:tblLook w:val="04A0" w:firstRow="1" w:lastRow="0" w:firstColumn="1" w:lastColumn="0" w:noHBand="0" w:noVBand="1"/>
      </w:tblPr>
      <w:tblGrid>
        <w:gridCol w:w="198"/>
        <w:gridCol w:w="10268"/>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w:t>
            </w:r>
          </w:p>
        </w:tc>
      </w:tr>
    </w:tbl>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bookmarkStart w:id="7" w:name="§13d"/>
      <w:bookmarkStart w:id="8" w:name="PARAGRAF_13d"/>
      <w:bookmarkEnd w:id="7"/>
      <w:bookmarkEnd w:id="8"/>
      <w:r w:rsidRPr="005574AB">
        <w:rPr>
          <w:rFonts w:ascii="Helvetica" w:eastAsia="Times New Roman" w:hAnsi="Helvetica" w:cs="Helvetica"/>
          <w:color w:val="333333"/>
          <w:sz w:val="12"/>
          <w:szCs w:val="12"/>
          <w:lang w:val="nb-NO" w:eastAsia="nn-NO"/>
        </w:rPr>
        <w:t xml:space="preserve">§ 13 d. </w:t>
      </w:r>
      <w:r w:rsidRPr="005574AB">
        <w:rPr>
          <w:rFonts w:ascii="Helvetica" w:eastAsia="Times New Roman" w:hAnsi="Helvetica" w:cs="Helvetica"/>
          <w:i/>
          <w:iCs/>
          <w:color w:val="333333"/>
          <w:sz w:val="12"/>
          <w:szCs w:val="12"/>
          <w:lang w:val="nb-NO" w:eastAsia="nn-NO"/>
        </w:rPr>
        <w:t>(opplysninger til bruk for forsking).</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Når det finnes rimelig og ikke medfører uforholdsmessig ulempe for andre interesser, kan departementet bestemme at et forvaltningsorgan kan eller skal gi opplysninger til bruk for forsking, og at dette skal skje uten hinder av organets taushetsplikt etter § 13.</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Til vedtak som nevnt i første ledd kan det knyttes vilkår. Disse kan bl.a. gi bestemmelser om hvem som skal ha ansvar for opplysningene og hvem som skal ha adgang til dem, om oppbevaring og tilbakelevering av utlånt materiale, om tilintetgjøring av avskrifter, om hvorvidt forskerne skal ha adgang til å henvende seg til eller innhente nærmere opplysninger om dem det er gitt opplysninger om, og om bruken av opplysningene for øvrig.</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Kongen kan gi nærmere forskrifter om vedtak etter denne paragraf.</w:t>
      </w:r>
    </w:p>
    <w:tbl>
      <w:tblPr>
        <w:tblW w:w="5000" w:type="pct"/>
        <w:tblCellMar>
          <w:top w:w="15" w:type="dxa"/>
          <w:left w:w="15" w:type="dxa"/>
          <w:bottom w:w="15" w:type="dxa"/>
          <w:right w:w="15" w:type="dxa"/>
        </w:tblCellMar>
        <w:tblLook w:val="04A0" w:firstRow="1" w:lastRow="0" w:firstColumn="1" w:lastColumn="0" w:noHBand="0" w:noVBand="1"/>
      </w:tblPr>
      <w:tblGrid>
        <w:gridCol w:w="198"/>
        <w:gridCol w:w="10268"/>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w:t>
            </w:r>
          </w:p>
        </w:tc>
      </w:tr>
    </w:tbl>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Default="00366E7F" w:rsidP="00366E7F">
      <w:pPr>
        <w:shd w:val="clear" w:color="auto" w:fill="FFFFFF"/>
        <w:spacing w:after="0" w:line="240" w:lineRule="auto"/>
        <w:rPr>
          <w:rFonts w:ascii="Helvetica" w:eastAsia="Times New Roman" w:hAnsi="Helvetica" w:cs="Helvetica"/>
          <w:i/>
          <w:iCs/>
          <w:color w:val="333333"/>
          <w:sz w:val="12"/>
          <w:szCs w:val="12"/>
          <w:lang w:val="nb-NO" w:eastAsia="nn-NO"/>
        </w:rPr>
      </w:pPr>
      <w:bookmarkStart w:id="9" w:name="§13e"/>
      <w:bookmarkStart w:id="10" w:name="PARAGRAF_13e"/>
      <w:bookmarkEnd w:id="9"/>
      <w:bookmarkEnd w:id="10"/>
      <w:r w:rsidRPr="005574AB">
        <w:rPr>
          <w:rFonts w:ascii="Helvetica" w:eastAsia="Times New Roman" w:hAnsi="Helvetica" w:cs="Helvetica"/>
          <w:color w:val="333333"/>
          <w:sz w:val="12"/>
          <w:szCs w:val="12"/>
          <w:lang w:val="nb-NO" w:eastAsia="nn-NO"/>
        </w:rPr>
        <w:t xml:space="preserve">§ 13 e. </w:t>
      </w:r>
      <w:r w:rsidRPr="005574AB">
        <w:rPr>
          <w:rFonts w:ascii="Helvetica" w:eastAsia="Times New Roman" w:hAnsi="Helvetica" w:cs="Helvetica"/>
          <w:i/>
          <w:iCs/>
          <w:color w:val="333333"/>
          <w:sz w:val="12"/>
          <w:szCs w:val="12"/>
          <w:lang w:val="nb-NO" w:eastAsia="nn-NO"/>
        </w:rPr>
        <w:t>(forskeres taushetsplikt).</w:t>
      </w: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 xml:space="preserve">Enhver som utfører tjeneste eller arbeid i forbindelse med en </w:t>
      </w:r>
      <w:proofErr w:type="spellStart"/>
      <w:r w:rsidRPr="005574AB">
        <w:rPr>
          <w:rFonts w:ascii="Helvetica" w:eastAsia="Times New Roman" w:hAnsi="Helvetica" w:cs="Helvetica"/>
          <w:color w:val="333333"/>
          <w:sz w:val="12"/>
          <w:szCs w:val="12"/>
          <w:lang w:val="nb-NO" w:eastAsia="nn-NO"/>
        </w:rPr>
        <w:t>forskingsoppgave</w:t>
      </w:r>
      <w:proofErr w:type="spellEnd"/>
      <w:r w:rsidRPr="005574AB">
        <w:rPr>
          <w:rFonts w:ascii="Helvetica" w:eastAsia="Times New Roman" w:hAnsi="Helvetica" w:cs="Helvetica"/>
          <w:color w:val="333333"/>
          <w:sz w:val="12"/>
          <w:szCs w:val="12"/>
          <w:lang w:val="nb-NO" w:eastAsia="nn-NO"/>
        </w:rPr>
        <w:t xml:space="preserve"> som et forvaltningsorgan har støttet, godkjent eller gitt opplysninger undergitt taushetsplikt til, plikter å hindre at andre får adgang eller kjennskap til:</w:t>
      </w:r>
    </w:p>
    <w:tbl>
      <w:tblPr>
        <w:tblW w:w="5000" w:type="pct"/>
        <w:tblCellMar>
          <w:top w:w="15" w:type="dxa"/>
          <w:left w:w="15" w:type="dxa"/>
          <w:bottom w:w="15" w:type="dxa"/>
          <w:right w:w="15" w:type="dxa"/>
        </w:tblCellMar>
        <w:tblLook w:val="04A0" w:firstRow="1" w:lastRow="0" w:firstColumn="1" w:lastColumn="0" w:noHBand="0" w:noVBand="1"/>
      </w:tblPr>
      <w:tblGrid>
        <w:gridCol w:w="319"/>
        <w:gridCol w:w="10147"/>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1.</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opplysninger</w:t>
            </w:r>
            <w:proofErr w:type="gramEnd"/>
            <w:r w:rsidRPr="005574AB">
              <w:rPr>
                <w:rFonts w:ascii="Helvetica" w:eastAsia="Times New Roman" w:hAnsi="Helvetica" w:cs="Helvetica"/>
                <w:color w:val="333333"/>
                <w:sz w:val="12"/>
                <w:szCs w:val="12"/>
                <w:lang w:val="nb-NO" w:eastAsia="nn-NO"/>
              </w:rPr>
              <w:t xml:space="preserve"> undergitt taushetsplikt som forskeren får fra et forvaltningsorgan,</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252"/>
        <w:gridCol w:w="10214"/>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2.</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opplysninger</w:t>
            </w:r>
            <w:proofErr w:type="gramEnd"/>
            <w:r w:rsidRPr="005574AB">
              <w:rPr>
                <w:rFonts w:ascii="Helvetica" w:eastAsia="Times New Roman" w:hAnsi="Helvetica" w:cs="Helvetica"/>
                <w:color w:val="333333"/>
                <w:sz w:val="12"/>
                <w:szCs w:val="12"/>
                <w:lang w:val="nb-NO" w:eastAsia="nn-NO"/>
              </w:rPr>
              <w:t xml:space="preserve"> som i forbindelse med forskningsarbeidet er mottatt fra private under taushetsløfte, og</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4"/>
        <w:gridCol w:w="10332"/>
      </w:tblGrid>
      <w:tr w:rsidR="00366E7F" w:rsidRPr="00C466FA"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3.</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opplysninger</w:t>
            </w:r>
            <w:proofErr w:type="gramEnd"/>
            <w:r w:rsidRPr="005574AB">
              <w:rPr>
                <w:rFonts w:ascii="Helvetica" w:eastAsia="Times New Roman" w:hAnsi="Helvetica" w:cs="Helvetica"/>
                <w:color w:val="333333"/>
                <w:sz w:val="12"/>
                <w:szCs w:val="12"/>
                <w:lang w:val="nb-NO" w:eastAsia="nn-NO"/>
              </w:rPr>
              <w:t xml:space="preserve"> som gjelder personer som står i et avhengighetsforhold til den instans (skole, sykehus, anstalt, bedrift, offentlig myndighet m.m.) som har formidlet deres kontakt med forskeren.</w:t>
            </w:r>
          </w:p>
        </w:tc>
      </w:tr>
    </w:tbl>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Opplysningene kan bare brukes slik det er nødvendig for forskingsarbeidet og i samsvar med de vilkår som måtte være fastsatt etter § 13 d annet ledd. Skal resultater av forskingsarbeidet publiseres eller brukes på annen måte, gjelder § 13 a nr. 1 og 2 tilsvarende.</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Brudd på taushetsplikten eller på vilkår etter § 13 d annet ledd, straffes etter straffelovens § 209. Departementet eller vedkommende forvaltningsorgan skal gjøre forskeren og hans medarbeidere kjent med taushetsplikten og straffebestemmelsen, jfr. også § 13 c første ledd.</w:t>
      </w:r>
    </w:p>
    <w:tbl>
      <w:tblPr>
        <w:tblW w:w="5000" w:type="pct"/>
        <w:tblCellMar>
          <w:top w:w="15" w:type="dxa"/>
          <w:left w:w="15" w:type="dxa"/>
          <w:bottom w:w="15" w:type="dxa"/>
          <w:right w:w="15" w:type="dxa"/>
        </w:tblCellMar>
        <w:tblLook w:val="04A0" w:firstRow="1" w:lastRow="0" w:firstColumn="1" w:lastColumn="0" w:noHBand="0" w:noVBand="1"/>
      </w:tblPr>
      <w:tblGrid>
        <w:gridCol w:w="82"/>
        <w:gridCol w:w="10384"/>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 </w:t>
            </w:r>
            <w:proofErr w:type="spellStart"/>
            <w:r w:rsidRPr="005574AB">
              <w:rPr>
                <w:rFonts w:ascii="Helvetica" w:eastAsia="Times New Roman" w:hAnsi="Helvetica" w:cs="Helvetica"/>
                <w:color w:val="333333"/>
                <w:sz w:val="12"/>
                <w:szCs w:val="12"/>
                <w:lang w:eastAsia="nn-NO"/>
              </w:rPr>
              <w:t>endret</w:t>
            </w:r>
            <w:proofErr w:type="spellEnd"/>
            <w:r w:rsidRPr="005574AB">
              <w:rPr>
                <w:rFonts w:ascii="Helvetica" w:eastAsia="Times New Roman" w:hAnsi="Helvetica" w:cs="Helvetica"/>
                <w:color w:val="333333"/>
                <w:sz w:val="12"/>
                <w:szCs w:val="12"/>
                <w:lang w:eastAsia="nn-NO"/>
              </w:rPr>
              <w:t xml:space="preserve"> ved lov 19 juni 2015 nr. 65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1 </w:t>
            </w:r>
            <w:proofErr w:type="spellStart"/>
            <w:r w:rsidRPr="005574AB">
              <w:rPr>
                <w:rFonts w:ascii="Helvetica" w:eastAsia="Times New Roman" w:hAnsi="Helvetica" w:cs="Helvetica"/>
                <w:color w:val="333333"/>
                <w:sz w:val="12"/>
                <w:szCs w:val="12"/>
                <w:lang w:eastAsia="nn-NO"/>
              </w:rPr>
              <w:t>okt</w:t>
            </w:r>
            <w:proofErr w:type="spellEnd"/>
            <w:r w:rsidRPr="005574AB">
              <w:rPr>
                <w:rFonts w:ascii="Helvetica" w:eastAsia="Times New Roman" w:hAnsi="Helvetica" w:cs="Helvetica"/>
                <w:color w:val="333333"/>
                <w:sz w:val="12"/>
                <w:szCs w:val="12"/>
                <w:lang w:eastAsia="nn-NO"/>
              </w:rPr>
              <w:t xml:space="preserve"> 2015).</w:t>
            </w:r>
          </w:p>
        </w:tc>
      </w:tr>
    </w:tbl>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bookmarkStart w:id="11" w:name="§13f"/>
      <w:bookmarkStart w:id="12" w:name="PARAGRAF_13f"/>
      <w:bookmarkEnd w:id="11"/>
      <w:bookmarkEnd w:id="12"/>
      <w:r w:rsidRPr="005574AB">
        <w:rPr>
          <w:rFonts w:ascii="Helvetica" w:eastAsia="Times New Roman" w:hAnsi="Helvetica" w:cs="Helvetica"/>
          <w:color w:val="333333"/>
          <w:sz w:val="12"/>
          <w:szCs w:val="12"/>
          <w:lang w:val="nb-NO" w:eastAsia="nn-NO"/>
        </w:rPr>
        <w:t xml:space="preserve">§ 13 </w:t>
      </w:r>
      <w:proofErr w:type="gramStart"/>
      <w:r w:rsidRPr="005574AB">
        <w:rPr>
          <w:rFonts w:ascii="Helvetica" w:eastAsia="Times New Roman" w:hAnsi="Helvetica" w:cs="Helvetica"/>
          <w:color w:val="333333"/>
          <w:sz w:val="12"/>
          <w:szCs w:val="12"/>
          <w:lang w:val="nb-NO" w:eastAsia="nn-NO"/>
        </w:rPr>
        <w:t>f.</w:t>
      </w:r>
      <w:r w:rsidRPr="005574AB">
        <w:rPr>
          <w:rFonts w:ascii="Helvetica" w:eastAsia="Times New Roman" w:hAnsi="Helvetica" w:cs="Helvetica"/>
          <w:i/>
          <w:iCs/>
          <w:color w:val="333333"/>
          <w:sz w:val="12"/>
          <w:szCs w:val="12"/>
          <w:lang w:val="nb-NO" w:eastAsia="nn-NO"/>
        </w:rPr>
        <w:t>(</w:t>
      </w:r>
      <w:proofErr w:type="gramEnd"/>
      <w:r w:rsidRPr="005574AB">
        <w:rPr>
          <w:rFonts w:ascii="Helvetica" w:eastAsia="Times New Roman" w:hAnsi="Helvetica" w:cs="Helvetica"/>
          <w:i/>
          <w:iCs/>
          <w:color w:val="333333"/>
          <w:sz w:val="12"/>
          <w:szCs w:val="12"/>
          <w:lang w:val="nb-NO" w:eastAsia="nn-NO"/>
        </w:rPr>
        <w:t>bestemmelser om taushets- og opplysningsplikt m.m. i andre lover).</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Dersom noen som utfører tjeneste eller arbeid for et forvaltningsorgan, er pålagt taushetsplikt ved bestemmelse i annen lov, forskrift eller instruks av hensyn til private interesser, gjelder §§ 13 til 13 e som utfyllende regler når ikke annet er bestemt i lov eller i medhold av lov.</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Bestemmelse i annen lov om rett eller plikt til å gi opplysninger begrenser ikke lovbestemt taushetsplikt, med mindre vedkommende bestemmelse fastsetter eller klart forutsetter at taushetsplikten ikke skal gjelde.</w:t>
      </w:r>
    </w:p>
    <w:p w:rsidR="00366E7F" w:rsidRPr="002362C6" w:rsidRDefault="00366E7F" w:rsidP="00366E7F">
      <w:pPr>
        <w:rPr>
          <w:sz w:val="28"/>
          <w:szCs w:val="28"/>
          <w:lang w:val="nb-NO"/>
        </w:rPr>
      </w:pPr>
    </w:p>
    <w:sectPr w:rsidR="00366E7F" w:rsidRPr="002362C6" w:rsidSect="0086397E">
      <w:headerReference w:type="default" r:id="rId12"/>
      <w:headerReference w:type="first" r:id="rId13"/>
      <w:pgSz w:w="11906" w:h="16838"/>
      <w:pgMar w:top="720" w:right="720" w:bottom="720" w:left="720" w:header="39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F4" w:rsidRDefault="004975F4" w:rsidP="00877FB0">
      <w:pPr>
        <w:spacing w:after="0" w:line="240" w:lineRule="auto"/>
      </w:pPr>
      <w:r>
        <w:separator/>
      </w:r>
    </w:p>
  </w:endnote>
  <w:endnote w:type="continuationSeparator" w:id="0">
    <w:p w:rsidR="004975F4" w:rsidRDefault="004975F4" w:rsidP="0087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F4" w:rsidRDefault="004975F4" w:rsidP="00877FB0">
      <w:pPr>
        <w:spacing w:after="0" w:line="240" w:lineRule="auto"/>
      </w:pPr>
      <w:r>
        <w:separator/>
      </w:r>
    </w:p>
  </w:footnote>
  <w:footnote w:type="continuationSeparator" w:id="0">
    <w:p w:rsidR="004975F4" w:rsidRDefault="004975F4" w:rsidP="00877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42" w:rsidRDefault="009E0042" w:rsidP="00903087">
    <w:pPr>
      <w:pStyle w:val="Topptekst"/>
      <w:jc w:val="right"/>
    </w:pPr>
    <w:r>
      <w:t xml:space="preserve">                                                            </w:t>
    </w:r>
  </w:p>
  <w:p w:rsidR="009E0042" w:rsidRDefault="009E0042" w:rsidP="0095741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7E" w:rsidRPr="00784FAA" w:rsidRDefault="0086397E" w:rsidP="0086397E">
    <w:pPr>
      <w:pStyle w:val="Topptekst"/>
      <w:tabs>
        <w:tab w:val="clear" w:pos="4536"/>
        <w:tab w:val="clear" w:pos="9072"/>
        <w:tab w:val="center" w:pos="4677"/>
      </w:tabs>
      <w:ind w:left="4677"/>
      <w:rPr>
        <w:rFonts w:ascii="Arial" w:hAnsi="Arial" w:cs="Arial"/>
        <w:color w:val="7F7F7F" w:themeColor="text1" w:themeTint="80"/>
        <w:sz w:val="18"/>
        <w:szCs w:val="18"/>
      </w:rPr>
    </w:pPr>
    <w:r w:rsidRPr="0086397E">
      <w:t xml:space="preserve"> </w:t>
    </w:r>
    <w:r>
      <w:tab/>
    </w:r>
    <w:r>
      <w:tab/>
    </w:r>
    <w:r>
      <w:tab/>
      <w:t xml:space="preserve">      </w:t>
    </w:r>
    <w:r w:rsidRPr="00784FAA">
      <w:rPr>
        <w:rFonts w:ascii="Arial" w:hAnsi="Arial" w:cs="Arial"/>
        <w:color w:val="7F7F7F" w:themeColor="text1" w:themeTint="80"/>
        <w:sz w:val="18"/>
        <w:szCs w:val="18"/>
      </w:rPr>
      <w:t>Post</w:t>
    </w:r>
    <w:r w:rsidR="00B516CF">
      <w:rPr>
        <w:rFonts w:ascii="Arial" w:hAnsi="Arial" w:cs="Arial"/>
        <w:color w:val="7F7F7F" w:themeColor="text1" w:themeTint="80"/>
        <w:sz w:val="18"/>
        <w:szCs w:val="18"/>
      </w:rPr>
      <w:t xml:space="preserve">boks 133, 6851 Sogndal │ </w:t>
    </w:r>
    <w:proofErr w:type="spellStart"/>
    <w:r w:rsidR="00B516CF">
      <w:rPr>
        <w:rFonts w:ascii="Arial" w:hAnsi="Arial" w:cs="Arial"/>
        <w:color w:val="7F7F7F" w:themeColor="text1" w:themeTint="80"/>
        <w:sz w:val="18"/>
        <w:szCs w:val="18"/>
      </w:rPr>
      <w:t>Tlf</w:t>
    </w:r>
    <w:proofErr w:type="spellEnd"/>
    <w:r w:rsidR="00B516CF">
      <w:rPr>
        <w:rFonts w:ascii="Arial" w:hAnsi="Arial" w:cs="Arial"/>
        <w:color w:val="7F7F7F" w:themeColor="text1" w:themeTint="80"/>
        <w:sz w:val="18"/>
        <w:szCs w:val="18"/>
      </w:rPr>
      <w:t>: 55 58 58</w:t>
    </w:r>
    <w:r w:rsidRPr="00784FAA">
      <w:rPr>
        <w:rFonts w:ascii="Arial" w:hAnsi="Arial" w:cs="Arial"/>
        <w:color w:val="7F7F7F" w:themeColor="text1" w:themeTint="80"/>
        <w:sz w:val="18"/>
        <w:szCs w:val="18"/>
      </w:rPr>
      <w:t xml:space="preserve"> 00 </w:t>
    </w:r>
  </w:p>
  <w:p w:rsidR="0086397E" w:rsidRPr="00784FAA" w:rsidRDefault="0086397E" w:rsidP="0086397E">
    <w:pPr>
      <w:pStyle w:val="Topptekst"/>
      <w:tabs>
        <w:tab w:val="clear" w:pos="4536"/>
        <w:tab w:val="clear" w:pos="9072"/>
        <w:tab w:val="center" w:pos="4677"/>
      </w:tabs>
      <w:ind w:left="6372"/>
      <w:rPr>
        <w:rFonts w:ascii="Arial" w:hAnsi="Arial" w:cs="Arial"/>
        <w:color w:val="7F7F7F" w:themeColor="text1" w:themeTint="80"/>
        <w:sz w:val="8"/>
        <w:szCs w:val="8"/>
      </w:rPr>
    </w:pPr>
    <w:r w:rsidRPr="00784FAA">
      <w:rPr>
        <w:rFonts w:ascii="Arial" w:hAnsi="Arial" w:cs="Arial"/>
        <w:color w:val="7F7F7F" w:themeColor="text1" w:themeTint="80"/>
        <w:sz w:val="18"/>
        <w:szCs w:val="18"/>
      </w:rPr>
      <w:t xml:space="preserve"> </w:t>
    </w:r>
    <w:r w:rsidRPr="00784FAA">
      <w:rPr>
        <w:rFonts w:ascii="Arial" w:hAnsi="Arial" w:cs="Arial"/>
        <w:color w:val="7F7F7F" w:themeColor="text1" w:themeTint="80"/>
        <w:sz w:val="12"/>
        <w:szCs w:val="12"/>
      </w:rPr>
      <w:t xml:space="preserve">                                     </w:t>
    </w:r>
    <w:r w:rsidRPr="00784FAA">
      <w:rPr>
        <w:rFonts w:ascii="Arial" w:hAnsi="Arial" w:cs="Arial"/>
        <w:color w:val="7F7F7F" w:themeColor="text1" w:themeTint="80"/>
        <w:sz w:val="8"/>
        <w:szCs w:val="8"/>
      </w:rPr>
      <w:t xml:space="preserve">      </w:t>
    </w:r>
  </w:p>
  <w:p w:rsidR="0086397E" w:rsidRDefault="0086397E" w:rsidP="0086397E">
    <w:pPr>
      <w:pStyle w:val="Topptekst"/>
      <w:tabs>
        <w:tab w:val="clear" w:pos="4536"/>
        <w:tab w:val="clear" w:pos="9072"/>
        <w:tab w:val="center" w:pos="4677"/>
      </w:tabs>
    </w:pPr>
    <w:r w:rsidRPr="00784FAA">
      <w:rPr>
        <w:rFonts w:ascii="Arial" w:hAnsi="Arial" w:cs="Arial"/>
        <w:color w:val="7F7F7F" w:themeColor="text1" w:themeTint="80"/>
        <w:sz w:val="18"/>
        <w:szCs w:val="18"/>
      </w:rPr>
      <w:tab/>
    </w:r>
    <w:r w:rsidRPr="00784FAA">
      <w:rPr>
        <w:rFonts w:ascii="Arial" w:hAnsi="Arial" w:cs="Arial"/>
        <w:color w:val="7F7F7F" w:themeColor="text1" w:themeTint="80"/>
        <w:sz w:val="18"/>
        <w:szCs w:val="18"/>
      </w:rPr>
      <w:tab/>
      <w:t xml:space="preserve">                          </w:t>
    </w:r>
    <w:r>
      <w:rPr>
        <w:rFonts w:ascii="Arial" w:hAnsi="Arial" w:cs="Arial"/>
        <w:color w:val="7F7F7F" w:themeColor="text1" w:themeTint="80"/>
        <w:sz w:val="18"/>
        <w:szCs w:val="18"/>
      </w:rPr>
      <w:t xml:space="preserve">                </w:t>
    </w:r>
    <w:r w:rsidR="00556988">
      <w:rPr>
        <w:rFonts w:ascii="Arial" w:hAnsi="Arial" w:cs="Arial"/>
        <w:color w:val="7F7F7F" w:themeColor="text1" w:themeTint="80"/>
        <w:sz w:val="18"/>
        <w:szCs w:val="18"/>
      </w:rPr>
      <w:t xml:space="preserve">            </w:t>
    </w:r>
    <w:r w:rsidRPr="00784FAA">
      <w:rPr>
        <w:rFonts w:ascii="Arial" w:hAnsi="Arial" w:cs="Arial"/>
        <w:color w:val="7F7F7F" w:themeColor="text1" w:themeTint="80"/>
        <w:sz w:val="18"/>
        <w:szCs w:val="18"/>
      </w:rPr>
      <w:t xml:space="preserve">E-post: </w:t>
    </w:r>
    <w:r>
      <w:rPr>
        <w:rFonts w:ascii="Arial" w:hAnsi="Arial" w:cs="Arial"/>
        <w:color w:val="7F7F7F" w:themeColor="text1" w:themeTint="80"/>
        <w:sz w:val="18"/>
        <w:szCs w:val="18"/>
      </w:rPr>
      <w:t>post</w:t>
    </w:r>
    <w:r w:rsidRPr="00784FAA">
      <w:rPr>
        <w:rFonts w:ascii="Arial" w:hAnsi="Arial" w:cs="Arial"/>
        <w:color w:val="7F7F7F" w:themeColor="text1" w:themeTint="80"/>
        <w:sz w:val="18"/>
        <w:szCs w:val="18"/>
      </w:rPr>
      <w:t>@</w:t>
    </w:r>
    <w:r w:rsidR="00B516CF">
      <w:rPr>
        <w:rFonts w:ascii="Arial" w:hAnsi="Arial" w:cs="Arial"/>
        <w:color w:val="7F7F7F" w:themeColor="text1" w:themeTint="80"/>
        <w:sz w:val="18"/>
        <w:szCs w:val="18"/>
      </w:rPr>
      <w:t>hvl</w:t>
    </w:r>
    <w:r w:rsidRPr="00784FAA">
      <w:rPr>
        <w:rFonts w:ascii="Arial" w:hAnsi="Arial" w:cs="Arial"/>
        <w:color w:val="7F7F7F" w:themeColor="text1" w:themeTint="80"/>
        <w:sz w:val="18"/>
        <w:szCs w:val="18"/>
      </w:rPr>
      <w:t>.no │</w:t>
    </w:r>
    <w:r>
      <w:rPr>
        <w:rFonts w:ascii="Arial" w:hAnsi="Arial" w:cs="Arial"/>
        <w:color w:val="7F7F7F" w:themeColor="text1" w:themeTint="80"/>
        <w:sz w:val="18"/>
        <w:szCs w:val="18"/>
      </w:rPr>
      <w:t>www.</w:t>
    </w:r>
    <w:r w:rsidR="00B516CF">
      <w:rPr>
        <w:rFonts w:ascii="Arial" w:hAnsi="Arial" w:cs="Arial"/>
        <w:color w:val="7F7F7F" w:themeColor="text1" w:themeTint="80"/>
        <w:sz w:val="18"/>
        <w:szCs w:val="18"/>
      </w:rPr>
      <w:t>hvl</w:t>
    </w:r>
    <w:r>
      <w:rPr>
        <w:rFonts w:ascii="Arial" w:hAnsi="Arial" w:cs="Arial"/>
        <w:color w:val="7F7F7F" w:themeColor="text1" w:themeTint="80"/>
        <w:sz w:val="18"/>
        <w:szCs w:val="18"/>
      </w:rPr>
      <w:t>.no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31FF6"/>
    <w:multiLevelType w:val="hybridMultilevel"/>
    <w:tmpl w:val="FBC0BA12"/>
    <w:lvl w:ilvl="0" w:tplc="EBE2DC42">
      <w:start w:val="1"/>
      <w:numFmt w:val="decimal"/>
      <w:lvlText w:val="%1."/>
      <w:lvlJc w:val="left"/>
      <w:pPr>
        <w:ind w:left="927" w:hanging="360"/>
      </w:pPr>
      <w:rPr>
        <w:rFonts w:hint="default"/>
        <w:b/>
        <w:color w:val="auto"/>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5FF45E5D"/>
    <w:multiLevelType w:val="hybridMultilevel"/>
    <w:tmpl w:val="1DEE938E"/>
    <w:lvl w:ilvl="0" w:tplc="3E14E560">
      <w:numFmt w:val="bullet"/>
      <w:lvlText w:val="-"/>
      <w:lvlJc w:val="left"/>
      <w:pPr>
        <w:ind w:left="720" w:hanging="360"/>
      </w:pPr>
      <w:rPr>
        <w:rFonts w:ascii="Arial,Italic" w:eastAsiaTheme="minorHAnsi" w:hAnsi="Arial,Italic" w:cs="Arial,Italic"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6138E7"/>
    <w:multiLevelType w:val="hybridMultilevel"/>
    <w:tmpl w:val="D18C6DF0"/>
    <w:lvl w:ilvl="0" w:tplc="4B02FA66">
      <w:numFmt w:val="bullet"/>
      <w:lvlText w:val="-"/>
      <w:lvlJc w:val="left"/>
      <w:pPr>
        <w:ind w:left="720" w:hanging="360"/>
      </w:pPr>
      <w:rPr>
        <w:rFonts w:ascii="Calibri" w:eastAsiaTheme="minorHAnsi" w:hAnsi="Calibri" w:cstheme="minorBid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B0"/>
    <w:rsid w:val="00064A3B"/>
    <w:rsid w:val="00097528"/>
    <w:rsid w:val="000D799D"/>
    <w:rsid w:val="000F28B0"/>
    <w:rsid w:val="000F76C6"/>
    <w:rsid w:val="0014726E"/>
    <w:rsid w:val="00173760"/>
    <w:rsid w:val="0021504D"/>
    <w:rsid w:val="002362C6"/>
    <w:rsid w:val="00250B98"/>
    <w:rsid w:val="00281AC5"/>
    <w:rsid w:val="00366E7F"/>
    <w:rsid w:val="003B3744"/>
    <w:rsid w:val="003B5E5B"/>
    <w:rsid w:val="003E6D22"/>
    <w:rsid w:val="003F5FC6"/>
    <w:rsid w:val="004139E8"/>
    <w:rsid w:val="004276C2"/>
    <w:rsid w:val="00430475"/>
    <w:rsid w:val="004975F4"/>
    <w:rsid w:val="004E4D2C"/>
    <w:rsid w:val="004F61C3"/>
    <w:rsid w:val="00501121"/>
    <w:rsid w:val="00556988"/>
    <w:rsid w:val="005647D0"/>
    <w:rsid w:val="00567AC5"/>
    <w:rsid w:val="007040E8"/>
    <w:rsid w:val="0072590B"/>
    <w:rsid w:val="007A23BE"/>
    <w:rsid w:val="007B1F45"/>
    <w:rsid w:val="007D3FA7"/>
    <w:rsid w:val="00800634"/>
    <w:rsid w:val="00837C29"/>
    <w:rsid w:val="008527E6"/>
    <w:rsid w:val="0086397E"/>
    <w:rsid w:val="00877FB0"/>
    <w:rsid w:val="0088347F"/>
    <w:rsid w:val="008A716F"/>
    <w:rsid w:val="00903087"/>
    <w:rsid w:val="00936F55"/>
    <w:rsid w:val="0095741D"/>
    <w:rsid w:val="009D087C"/>
    <w:rsid w:val="009D173F"/>
    <w:rsid w:val="009D2734"/>
    <w:rsid w:val="009D4386"/>
    <w:rsid w:val="009E0042"/>
    <w:rsid w:val="00A230FD"/>
    <w:rsid w:val="00A509AA"/>
    <w:rsid w:val="00AC6875"/>
    <w:rsid w:val="00B516CF"/>
    <w:rsid w:val="00B75751"/>
    <w:rsid w:val="00C035C2"/>
    <w:rsid w:val="00C12E04"/>
    <w:rsid w:val="00C466FA"/>
    <w:rsid w:val="00D009EA"/>
    <w:rsid w:val="00D31E13"/>
    <w:rsid w:val="00D911A6"/>
    <w:rsid w:val="00E26131"/>
    <w:rsid w:val="00E37BF0"/>
    <w:rsid w:val="00E42F41"/>
    <w:rsid w:val="00F06AE1"/>
    <w:rsid w:val="00F10554"/>
    <w:rsid w:val="00F36F6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B0E6B7-9260-452F-A82B-7533C9B6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77F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77F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7FB0"/>
  </w:style>
  <w:style w:type="paragraph" w:styleId="Bunntekst">
    <w:name w:val="footer"/>
    <w:basedOn w:val="Normal"/>
    <w:link w:val="BunntekstTegn"/>
    <w:uiPriority w:val="99"/>
    <w:unhideWhenUsed/>
    <w:rsid w:val="00877F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7FB0"/>
  </w:style>
  <w:style w:type="character" w:customStyle="1" w:styleId="Overskrift1Tegn">
    <w:name w:val="Overskrift 1 Tegn"/>
    <w:basedOn w:val="Standardskriftforavsnitt"/>
    <w:link w:val="Overskrift1"/>
    <w:uiPriority w:val="9"/>
    <w:rsid w:val="00877FB0"/>
    <w:rPr>
      <w:rFonts w:asciiTheme="majorHAnsi" w:eastAsiaTheme="majorEastAsia" w:hAnsiTheme="majorHAnsi" w:cstheme="majorBidi"/>
      <w:b/>
      <w:bCs/>
      <w:color w:val="365F91" w:themeColor="accent1" w:themeShade="BF"/>
      <w:sz w:val="28"/>
      <w:szCs w:val="28"/>
      <w:lang w:eastAsia="nn-NO"/>
    </w:rPr>
  </w:style>
  <w:style w:type="paragraph" w:styleId="Bobletekst">
    <w:name w:val="Balloon Text"/>
    <w:basedOn w:val="Normal"/>
    <w:link w:val="BobletekstTegn"/>
    <w:uiPriority w:val="99"/>
    <w:semiHidden/>
    <w:unhideWhenUsed/>
    <w:rsid w:val="00877F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7FB0"/>
    <w:rPr>
      <w:rFonts w:ascii="Tahoma" w:hAnsi="Tahoma" w:cs="Tahoma"/>
      <w:sz w:val="16"/>
      <w:szCs w:val="16"/>
    </w:rPr>
  </w:style>
  <w:style w:type="table" w:styleId="Tabellrutenett">
    <w:name w:val="Table Grid"/>
    <w:basedOn w:val="Vanligtabell"/>
    <w:uiPriority w:val="59"/>
    <w:rsid w:val="007D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61C3"/>
    <w:pPr>
      <w:ind w:left="720"/>
      <w:contextualSpacing/>
    </w:pPr>
  </w:style>
  <w:style w:type="paragraph" w:styleId="NormalWeb">
    <w:name w:val="Normal (Web)"/>
    <w:basedOn w:val="Normal"/>
    <w:uiPriority w:val="99"/>
    <w:semiHidden/>
    <w:unhideWhenUsed/>
    <w:rsid w:val="0021504D"/>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Utheving">
    <w:name w:val="Emphasis"/>
    <w:basedOn w:val="Standardskriftforavsnitt"/>
    <w:uiPriority w:val="20"/>
    <w:qFormat/>
    <w:rsid w:val="0021504D"/>
    <w:rPr>
      <w:i/>
      <w:iCs/>
    </w:rPr>
  </w:style>
  <w:style w:type="character" w:styleId="Hyperkobling">
    <w:name w:val="Hyperlink"/>
    <w:basedOn w:val="Standardskriftforavsnitt"/>
    <w:uiPriority w:val="99"/>
    <w:unhideWhenUsed/>
    <w:rsid w:val="003B5E5B"/>
    <w:rPr>
      <w:color w:val="0000FF" w:themeColor="hyperlink"/>
      <w:u w:val="single"/>
    </w:rPr>
  </w:style>
  <w:style w:type="character" w:styleId="Fulgthyperkobling">
    <w:name w:val="FollowedHyperlink"/>
    <w:basedOn w:val="Standardskriftforavsnitt"/>
    <w:uiPriority w:val="99"/>
    <w:semiHidden/>
    <w:unhideWhenUsed/>
    <w:rsid w:val="000D7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0953">
      <w:bodyDiv w:val="1"/>
      <w:marLeft w:val="0"/>
      <w:marRight w:val="0"/>
      <w:marTop w:val="0"/>
      <w:marBottom w:val="0"/>
      <w:divBdr>
        <w:top w:val="none" w:sz="0" w:space="0" w:color="auto"/>
        <w:left w:val="none" w:sz="0" w:space="0" w:color="auto"/>
        <w:bottom w:val="none" w:sz="0" w:space="0" w:color="auto"/>
        <w:right w:val="none" w:sz="0" w:space="0" w:color="auto"/>
      </w:divBdr>
    </w:div>
    <w:div w:id="170760670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NL/lov/2005-05-20-28/KAPITTEL_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vdata.no/dokument/NL/lov/2005-04-01-15?q=Lov" TargetMode="External"/><Relationship Id="rId4" Type="http://schemas.openxmlformats.org/officeDocument/2006/relationships/settings" Target="settings.xml"/><Relationship Id="rId9" Type="http://schemas.openxmlformats.org/officeDocument/2006/relationships/image" Target="cid:image001.png@01D2D93D.917B602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87DE-8C47-4B0D-A133-4DE39706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BD2F5D45</Template>
  <TotalTime>0</TotalTime>
  <Pages>2</Pages>
  <Words>1593</Words>
  <Characters>8444</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H</vt:lpstr>
    </vt:vector>
  </TitlesOfParts>
  <Company>WS12-SCCM</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Laila Elise Vindenes</dc:creator>
  <cp:lastModifiedBy>Tove Takvam Uglum</cp:lastModifiedBy>
  <cp:revision>2</cp:revision>
  <cp:lastPrinted>2016-07-06T07:43:00Z</cp:lastPrinted>
  <dcterms:created xsi:type="dcterms:W3CDTF">2017-09-06T11:07:00Z</dcterms:created>
  <dcterms:modified xsi:type="dcterms:W3CDTF">2017-09-06T11:07:00Z</dcterms:modified>
</cp:coreProperties>
</file>